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rPr>
          <w:rFonts w:hint="eastAsia" w:ascii="仿宋_GB2312" w:hAnsi="宋体" w:eastAsia="仿宋_GB2312"/>
        </w:rPr>
      </w:pPr>
    </w:p>
    <w:p>
      <w:pPr>
        <w:spacing w:line="720" w:lineRule="auto"/>
        <w:jc w:val="center"/>
        <w:rPr>
          <w:rFonts w:hint="eastAsia" w:ascii="微软雅黑" w:hAnsi="微软雅黑" w:eastAsia="微软雅黑"/>
          <w:sz w:val="52"/>
          <w:szCs w:val="52"/>
        </w:rPr>
      </w:pPr>
      <w:r>
        <w:rPr>
          <w:rFonts w:hint="eastAsia" w:ascii="微软雅黑" w:hAnsi="微软雅黑" w:eastAsia="微软雅黑"/>
          <w:sz w:val="52"/>
          <w:szCs w:val="52"/>
        </w:rPr>
        <w:t>中山市产业扶持发展专项资金信息管理系统用户操作手册</w:t>
      </w:r>
    </w:p>
    <w:p>
      <w:pPr>
        <w:spacing w:line="720" w:lineRule="auto"/>
        <w:jc w:val="center"/>
        <w:rPr>
          <w:rFonts w:hint="default" w:ascii="微软雅黑" w:hAnsi="微软雅黑" w:eastAsia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28"/>
          <w:lang w:val="en-US" w:eastAsia="zh-CN"/>
        </w:rPr>
        <w:t>（版本：4.0）</w:t>
      </w:r>
    </w:p>
    <w:p>
      <w:pPr>
        <w:spacing w:line="360" w:lineRule="auto"/>
      </w:pPr>
    </w:p>
    <w:p>
      <w:pPr>
        <w:spacing w:line="360" w:lineRule="auto"/>
        <w:jc w:val="center"/>
        <w:rPr>
          <w:rFonts w:hint="eastAsia" w:ascii="宋体" w:hAnsi="宋体"/>
          <w:sz w:val="32"/>
          <w:szCs w:val="32"/>
        </w:rPr>
      </w:pPr>
    </w:p>
    <w:p>
      <w:pPr>
        <w:spacing w:line="360" w:lineRule="auto"/>
        <w:jc w:val="center"/>
        <w:rPr>
          <w:rFonts w:hint="eastAsia" w:ascii="宋体" w:hAnsi="宋体"/>
          <w:sz w:val="32"/>
          <w:szCs w:val="32"/>
        </w:rPr>
      </w:pPr>
    </w:p>
    <w:p>
      <w:pPr>
        <w:widowControl/>
        <w:jc w:val="left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1835785</wp:posOffset>
                </wp:positionV>
                <wp:extent cx="5039360" cy="97155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61110" y="6722110"/>
                          <a:ext cx="503936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广东京信软件科技有限公司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2019年11月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.75pt;margin-top:144.55pt;height:76.5pt;width:396.8pt;z-index:251659264;mso-width-relative:page;mso-height-relative:page;" filled="f" stroked="f" coordsize="21600,21600" o:gfxdata="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ARgyDLaAAAACgEAAA8AAAAAAAAAAQAgAAAAIgAAAGRycy9kb3ducmV2LnhtbFBLAQIUABQA&#10;AAAIAIdO4kBD/Hv+JwIAACQEAAAOAAAAAAAAAAEAIAAAACkBAABkcnMvZTJvRG9jLnhtbFBLBQYA&#10;AAAABgAGAFkBAADC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广东京信软件科技有限公司</w:t>
                      </w:r>
                    </w:p>
                    <w:p>
                      <w:pPr>
                        <w:jc w:val="center"/>
                        <w:rPr>
                          <w:rFonts w:hint="default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2019年11月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0" w:name="_Toc344131654"/>
      <w:bookmarkStart w:id="1" w:name="_Toc384909347"/>
      <w:bookmarkStart w:id="2" w:name="_Toc361739874"/>
      <w:r>
        <w:rPr>
          <w:rFonts w:hint="eastAsia" w:ascii="仿宋_GB2312" w:eastAsia="仿宋_GB2312"/>
          <w:b/>
          <w:sz w:val="32"/>
          <w:szCs w:val="32"/>
        </w:rPr>
        <w:t>什么是“中山</w:t>
      </w:r>
      <w:bookmarkEnd w:id="0"/>
      <w:r>
        <w:rPr>
          <w:rFonts w:hint="eastAsia" w:ascii="仿宋_GB2312" w:eastAsia="仿宋_GB2312"/>
          <w:b/>
          <w:sz w:val="32"/>
          <w:szCs w:val="32"/>
        </w:rPr>
        <w:t>产业扶持发展专项资金信息网”</w:t>
      </w:r>
      <w:bookmarkEnd w:id="1"/>
      <w:bookmarkEnd w:id="2"/>
    </w:p>
    <w:p>
      <w:pPr>
        <w:spacing w:line="360" w:lineRule="auto"/>
        <w:ind w:firstLine="48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“中山市产业扶持发展专项资金信息网”（以下简称“信息网”）是依据我市现代信息技术和网络基础，以辅助扶持产业发展专项资金管理，提高资金的使用效益，促进产业扶持资金分配、使用、评价更加科学合理，为市政府、专项资金主管部门、专项资金监管部门、各申报对象提供管理服务和资讯互动服务的统一信息管理平台。</w:t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3" w:name="_Toc361739875"/>
      <w:bookmarkStart w:id="4" w:name="_Toc384909348"/>
      <w:r>
        <w:rPr>
          <w:rFonts w:hint="eastAsia" w:ascii="仿宋_GB2312" w:eastAsia="仿宋_GB2312"/>
          <w:b/>
          <w:sz w:val="32"/>
          <w:szCs w:val="32"/>
        </w:rPr>
        <w:t>申请对象通过“信息网”能做些什么？</w:t>
      </w:r>
      <w:bookmarkEnd w:id="3"/>
      <w:bookmarkEnd w:id="4"/>
    </w:p>
    <w:p>
      <w:pPr>
        <w:spacing w:line="360" w:lineRule="auto"/>
        <w:ind w:firstLine="480" w:firstLineChars="200"/>
        <w:rPr>
          <w:rFonts w:hint="eastAsia" w:ascii="宋体" w:hAnsi="宋体"/>
        </w:rPr>
      </w:pPr>
      <w:bookmarkStart w:id="5" w:name="_Toc384909349"/>
      <w:r>
        <w:rPr>
          <w:rFonts w:hint="eastAsia" w:ascii="宋体" w:hAnsi="宋体"/>
        </w:rPr>
        <w:t>1</w:t>
      </w:r>
      <w:r>
        <w:rPr>
          <w:rFonts w:ascii="宋体" w:hAnsi="宋体"/>
        </w:rPr>
        <w:t>.</w:t>
      </w:r>
      <w:r>
        <w:rPr>
          <w:rFonts w:hint="eastAsia" w:ascii="宋体" w:hAnsi="宋体"/>
        </w:rPr>
        <w:t>了解专项资金的最新资讯</w:t>
      </w:r>
      <w:bookmarkEnd w:id="5"/>
    </w:p>
    <w:p>
      <w:pPr>
        <w:spacing w:line="360" w:lineRule="auto"/>
        <w:ind w:firstLine="48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“信息网”统一了中山市专项资金信息的发布渠道，全市的专项资金信息均通过“信息网”进行发布，申请对象可通过“信息网”了解专项资金的相关信息。</w:t>
      </w:r>
    </w:p>
    <w:p>
      <w:pPr>
        <w:spacing w:line="360" w:lineRule="auto"/>
        <w:ind w:firstLine="480" w:firstLineChars="200"/>
        <w:rPr>
          <w:rFonts w:hint="eastAsia" w:ascii="宋体" w:hAnsi="宋体"/>
        </w:rPr>
      </w:pPr>
      <w:bookmarkStart w:id="6" w:name="_Toc384909350"/>
      <w:r>
        <w:rPr>
          <w:rFonts w:hint="eastAsia" w:ascii="宋体" w:hAnsi="宋体"/>
        </w:rPr>
        <w:t>2．申报信息备案</w:t>
      </w:r>
      <w:bookmarkEnd w:id="6"/>
    </w:p>
    <w:p>
      <w:pPr>
        <w:spacing w:line="360" w:lineRule="auto"/>
        <w:ind w:firstLine="600" w:firstLineChars="250"/>
        <w:rPr>
          <w:rFonts w:hint="eastAsia" w:ascii="宋体" w:hAnsi="宋体"/>
        </w:rPr>
      </w:pPr>
      <w:r>
        <w:rPr>
          <w:rFonts w:hint="eastAsia" w:ascii="宋体" w:hAnsi="宋体"/>
        </w:rPr>
        <w:t>申请对象通过“信息网”网上填报专项资金项目材料，可以对项目信息进行备案。</w:t>
      </w:r>
    </w:p>
    <w:p>
      <w:pPr>
        <w:spacing w:line="360" w:lineRule="auto"/>
        <w:ind w:firstLine="480" w:firstLineChars="200"/>
        <w:rPr>
          <w:rFonts w:hint="eastAsia" w:ascii="宋体" w:hAnsi="宋体"/>
        </w:rPr>
      </w:pPr>
      <w:bookmarkStart w:id="7" w:name="_Toc384909351"/>
      <w:r>
        <w:rPr>
          <w:rFonts w:hint="eastAsia" w:ascii="宋体" w:hAnsi="宋体"/>
        </w:rPr>
        <w:t>3</w:t>
      </w:r>
      <w:r>
        <w:rPr>
          <w:rFonts w:ascii="宋体" w:hAnsi="宋体"/>
        </w:rPr>
        <w:t>.</w:t>
      </w:r>
      <w:r>
        <w:rPr>
          <w:rFonts w:hint="eastAsia" w:ascii="宋体" w:hAnsi="宋体"/>
        </w:rPr>
        <w:t>统计申报情况及业务办理短信提醒</w:t>
      </w:r>
      <w:bookmarkEnd w:id="7"/>
    </w:p>
    <w:p>
      <w:pPr>
        <w:spacing w:line="360" w:lineRule="auto"/>
        <w:ind w:firstLine="48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“信息网”记录申请对象所申报项目的流程进度信息，申报对象可以通过“信息网”了解项目报审结果，并对申报情况进行统计。同时，“信息网”设定了短信提醒功能，通过“信息网”短信系统向申请对象发送及时查看报审结果、及时提交付款帐号等提醒短信。</w:t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8" w:name="_Toc361739876"/>
      <w:bookmarkStart w:id="9" w:name="_Toc384909352"/>
      <w:r>
        <w:rPr>
          <w:rFonts w:hint="eastAsia" w:ascii="仿宋_GB2312" w:eastAsia="仿宋_GB2312"/>
          <w:b/>
          <w:sz w:val="32"/>
          <w:szCs w:val="32"/>
        </w:rPr>
        <w:t>如何进入“中山市产业扶持发展专项资金信息网”</w:t>
      </w:r>
      <w:bookmarkEnd w:id="8"/>
      <w:bookmarkEnd w:id="9"/>
    </w:p>
    <w:p>
      <w:pPr>
        <w:spacing w:line="360" w:lineRule="auto"/>
        <w:ind w:firstLine="600" w:firstLineChars="250"/>
        <w:rPr>
          <w:rFonts w:hint="eastAsia" w:ascii="宋体" w:hAnsi="宋体"/>
        </w:rPr>
      </w:pPr>
      <w:r>
        <w:rPr>
          <w:rFonts w:hint="eastAsia" w:ascii="宋体" w:hAnsi="宋体"/>
        </w:rPr>
        <w:t>在ie浏览器“地址栏”输入“中山市产业扶持发展专项资金信息网”网址：http</w:t>
      </w:r>
      <w:r>
        <w:rPr>
          <w:rFonts w:hint="eastAsia" w:ascii="宋体" w:hAnsi="宋体"/>
          <w:lang w:val="en-US" w:eastAsia="zh-CN"/>
        </w:rPr>
        <w:t>s:</w:t>
      </w:r>
      <w:r>
        <w:rPr>
          <w:rFonts w:hint="eastAsia" w:ascii="宋体" w:hAnsi="宋体"/>
        </w:rPr>
        <w:t>//fczj.zs.gov.cn 即可进入“中山市产业扶持发展专项资金信息网”，显示如下图所示：</w:t>
      </w:r>
    </w:p>
    <w:p>
      <w:pPr>
        <w:spacing w:line="360" w:lineRule="auto"/>
        <w:rPr>
          <w:rFonts w:hint="eastAsia" w:ascii="仿宋_GB2312" w:eastAsia="仿宋_GB2312"/>
        </w:rPr>
      </w:pPr>
      <w:r>
        <w:drawing>
          <wp:inline distT="0" distB="0" distL="114300" distR="114300">
            <wp:extent cx="5269230" cy="2839085"/>
            <wp:effectExtent l="0" t="0" r="7620" b="18415"/>
            <wp:docPr id="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10" w:name="_Toc384909353"/>
      <w:bookmarkStart w:id="11" w:name="_Toc361739877"/>
      <w:r>
        <w:rPr>
          <w:rFonts w:hint="eastAsia" w:ascii="仿宋_GB2312" w:eastAsia="仿宋_GB2312"/>
          <w:b/>
          <w:sz w:val="32"/>
          <w:szCs w:val="32"/>
        </w:rPr>
        <w:t>如何查看专项资金有关信息？</w:t>
      </w:r>
      <w:bookmarkEnd w:id="10"/>
      <w:bookmarkEnd w:id="11"/>
    </w:p>
    <w:p>
      <w:pPr>
        <w:spacing w:line="360" w:lineRule="auto"/>
        <w:ind w:firstLine="600" w:firstLineChars="250"/>
        <w:rPr>
          <w:rFonts w:hint="eastAsia" w:ascii="宋体" w:hAnsi="宋体"/>
        </w:rPr>
      </w:pPr>
      <w:r>
        <w:rPr>
          <w:rFonts w:hint="eastAsia" w:ascii="宋体" w:hAnsi="宋体"/>
        </w:rPr>
        <w:t>登录“中山市产业扶持发展专项资金信息网”，通过</w:t>
      </w:r>
      <w:r>
        <w:rPr>
          <w:rFonts w:hint="eastAsia" w:ascii="宋体" w:hAnsi="宋体"/>
          <w:lang w:eastAsia="zh-CN"/>
        </w:rPr>
        <w:t>“</w:t>
      </w:r>
      <w:r>
        <w:rPr>
          <w:rFonts w:hint="eastAsia" w:ascii="宋体" w:hAnsi="宋体"/>
          <w:lang w:val="en-US" w:eastAsia="zh-CN"/>
        </w:rPr>
        <w:t>管理办法</w:t>
      </w:r>
      <w:r>
        <w:rPr>
          <w:rFonts w:hint="eastAsia" w:ascii="宋体" w:hAnsi="宋体"/>
          <w:lang w:eastAsia="zh-CN"/>
        </w:rPr>
        <w:t>”、</w:t>
      </w:r>
      <w:r>
        <w:rPr>
          <w:rFonts w:hint="eastAsia" w:ascii="宋体" w:hAnsi="宋体"/>
        </w:rPr>
        <w:t>“申报通知”、“政策资讯”、“办事指引”以及“结果公示”栏目可以了解专项资金有关信息。</w:t>
      </w:r>
    </w:p>
    <w:p>
      <w:pPr>
        <w:spacing w:line="360" w:lineRule="auto"/>
        <w:ind w:firstLine="600" w:firstLineChars="250"/>
        <w:rPr>
          <w:rFonts w:hint="eastAsia" w:ascii="宋体" w:hAnsi="宋体"/>
        </w:rPr>
      </w:pPr>
      <w:r>
        <w:rPr>
          <w:rFonts w:hint="eastAsia" w:ascii="宋体" w:hAnsi="宋体"/>
        </w:rPr>
        <w:t>备注：可以通过网站中的“搜索”功能搜索到所需要的资讯。“搜索”功能位置如下图所示：</w:t>
      </w:r>
    </w:p>
    <w:p>
      <w:pPr>
        <w:spacing w:line="360" w:lineRule="auto"/>
        <w:rPr>
          <w:rFonts w:hint="eastAsia" w:ascii="仿宋_GB2312" w:eastAsia="仿宋_GB2312"/>
        </w:rPr>
      </w:pPr>
      <w:r>
        <w:drawing>
          <wp:inline distT="0" distB="0" distL="0" distR="0">
            <wp:extent cx="5274310" cy="48260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12" w:name="_Toc361739879"/>
      <w:bookmarkStart w:id="13" w:name="_Toc384909355"/>
      <w:r>
        <w:rPr>
          <w:rFonts w:hint="eastAsia" w:ascii="仿宋_GB2312" w:eastAsia="仿宋_GB2312"/>
          <w:b/>
          <w:sz w:val="32"/>
          <w:szCs w:val="32"/>
        </w:rPr>
        <w:t>如何进行帐号注册？帐号审核过程是怎样的？</w:t>
      </w:r>
      <w:bookmarkEnd w:id="12"/>
      <w:bookmarkEnd w:id="13"/>
    </w:p>
    <w:p>
      <w:pPr>
        <w:pStyle w:val="14"/>
        <w:numPr>
          <w:ilvl w:val="2"/>
          <w:numId w:val="1"/>
        </w:numPr>
        <w:ind w:firstLineChars="0"/>
        <w:jc w:val="left"/>
        <w:outlineLvl w:val="2"/>
        <w:rPr>
          <w:rFonts w:hint="eastAsia" w:ascii="仿宋_GB2312" w:eastAsia="仿宋_GB2312"/>
          <w:b/>
          <w:sz w:val="32"/>
          <w:szCs w:val="32"/>
        </w:rPr>
      </w:pPr>
      <w:bookmarkStart w:id="14" w:name="_Toc384909356"/>
      <w:r>
        <w:rPr>
          <w:rFonts w:hint="eastAsia" w:ascii="仿宋_GB2312" w:eastAsia="仿宋_GB2312"/>
          <w:b/>
          <w:sz w:val="32"/>
          <w:szCs w:val="32"/>
        </w:rPr>
        <w:t>账号注册</w:t>
      </w:r>
      <w:bookmarkEnd w:id="14"/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点击“用户注册”按钮，如下图所示。</w:t>
      </w:r>
    </w:p>
    <w:p>
      <w:pPr>
        <w:spacing w:line="360" w:lineRule="auto"/>
        <w:rPr>
          <w:rFonts w:hint="eastAsia" w:ascii="仿宋_GB2312" w:eastAsia="仿宋_GB2312"/>
          <w:b/>
        </w:rPr>
      </w:pPr>
      <w:r>
        <w:rPr>
          <w:rFonts w:hint="eastAsia" w:ascii="宋体" w:hAnsi="宋体"/>
          <w:sz w:val="21"/>
          <w:szCs w:val="21"/>
        </w:rPr>
        <w:t xml:space="preserve">             </w:t>
      </w:r>
      <w:r>
        <w:drawing>
          <wp:inline distT="0" distB="0" distL="114300" distR="114300">
            <wp:extent cx="5269230" cy="2839085"/>
            <wp:effectExtent l="0" t="0" r="7620" b="18415"/>
            <wp:docPr id="6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进入“用户注册服务公约”页面，操作步骤如下：</w:t>
      </w:r>
    </w:p>
    <w:p>
      <w:pPr>
        <w:keepNext w:val="0"/>
        <w:keepLines w:val="0"/>
        <w:pageBreakBefore w:val="0"/>
        <w:widowControl w:val="0"/>
        <w:numPr>
          <w:ilvl w:val="3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  <w:lang w:val="en-US" w:eastAsia="zh-CN"/>
        </w:rPr>
        <w:t>根据实际情况，</w:t>
      </w:r>
      <w:r>
        <w:rPr>
          <w:rFonts w:hint="eastAsia" w:ascii="宋体" w:hAnsi="宋体"/>
        </w:rPr>
        <w:t>选择“用户类型”</w:t>
      </w:r>
      <w:r>
        <w:rPr>
          <w:rFonts w:hint="eastAsia" w:ascii="宋体" w:hAnsi="宋体"/>
          <w:lang w:eastAsia="zh-CN"/>
        </w:rPr>
        <w:t>，</w:t>
      </w:r>
      <w:r>
        <w:rPr>
          <w:rFonts w:hint="eastAsia" w:ascii="宋体" w:hAnsi="宋体"/>
          <w:lang w:val="en-US" w:eastAsia="zh-CN"/>
        </w:rPr>
        <w:t>包括“个人用户、企业用户、事业单位、机关团体和民间组织”，</w:t>
      </w:r>
      <w:r>
        <w:rPr>
          <w:rFonts w:hint="eastAsia" w:ascii="宋体" w:hAnsi="宋体"/>
        </w:rPr>
        <w:t>如下图所示。</w:t>
      </w:r>
    </w:p>
    <w:p>
      <w:pPr>
        <w:keepNext w:val="0"/>
        <w:keepLines w:val="0"/>
        <w:pageBreakBefore w:val="0"/>
        <w:widowControl w:val="0"/>
        <w:numPr>
          <w:ilvl w:val="3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阅读“用户注册服务公约”。</w:t>
      </w:r>
    </w:p>
    <w:p>
      <w:pPr>
        <w:keepNext w:val="0"/>
        <w:keepLines w:val="0"/>
        <w:pageBreakBefore w:val="0"/>
        <w:widowControl w:val="0"/>
        <w:numPr>
          <w:ilvl w:val="3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点击“我已阅读，下一步”。</w:t>
      </w:r>
    </w:p>
    <w:p>
      <w:pPr>
        <w:spacing w:line="360" w:lineRule="auto"/>
        <w:rPr>
          <w:rFonts w:hint="eastAsia" w:ascii="仿宋_GB2312" w:eastAsia="仿宋_GB2312"/>
        </w:rPr>
      </w:pPr>
      <w:r>
        <w:drawing>
          <wp:inline distT="0" distB="0" distL="0" distR="0">
            <wp:extent cx="5274310" cy="299593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进入“填写账号资料”页面，操作步骤如下：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准确填写注册信息，如下图所示：</w:t>
      </w:r>
    </w:p>
    <w:p>
      <w:pPr>
        <w:spacing w:line="360" w:lineRule="auto"/>
      </w:pPr>
      <w:r>
        <w:drawing>
          <wp:inline distT="0" distB="0" distL="114300" distR="114300">
            <wp:extent cx="5267325" cy="3695065"/>
            <wp:effectExtent l="0" t="0" r="9525" b="635"/>
            <wp:docPr id="6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9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9865" cy="3631565"/>
            <wp:effectExtent l="0" t="0" r="6985" b="6985"/>
            <wp:docPr id="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3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 xml:space="preserve"> 确认无误后，点击“提交”按钮完成。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>输入注册手机号码，“注册手机号码”必须填写准确，并需要获取“短信验证码”进行验证。</w:t>
      </w:r>
    </w:p>
    <w:p>
      <w:pPr>
        <w:numPr>
          <w:ilvl w:val="0"/>
          <w:numId w:val="0"/>
        </w:numPr>
        <w:spacing w:line="360" w:lineRule="auto"/>
        <w:ind w:leftChars="0"/>
        <w:rPr>
          <w:rFonts w:ascii="宋体" w:hAnsi="宋体"/>
        </w:rPr>
      </w:pPr>
      <w:r>
        <w:drawing>
          <wp:inline distT="0" distB="0" distL="0" distR="0">
            <wp:extent cx="5274310" cy="2510790"/>
            <wp:effectExtent l="0" t="0" r="2540" b="38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>填写短信验证码后，点击“确定”按钮完成注册。</w:t>
      </w:r>
    </w:p>
    <w:p>
      <w:pPr>
        <w:spacing w:line="360" w:lineRule="auto"/>
        <w:ind w:firstLine="480" w:firstLineChars="200"/>
        <w:rPr>
          <w:rFonts w:hint="eastAsia" w:ascii="仿宋_GB2312" w:eastAsia="仿宋_GB2312"/>
        </w:rPr>
      </w:pPr>
      <w:r>
        <w:rPr>
          <w:rFonts w:hint="eastAsia" w:ascii="宋体" w:hAnsi="宋体"/>
        </w:rPr>
        <w:t>备注：“</w:t>
      </w:r>
      <w:r>
        <w:rPr>
          <w:rFonts w:hint="eastAsia" w:ascii="宋体" w:hAnsi="宋体"/>
          <w:color w:val="FF0000"/>
        </w:rPr>
        <w:t>*</w:t>
      </w:r>
      <w:r>
        <w:rPr>
          <w:rFonts w:hint="eastAsia" w:ascii="宋体" w:hAnsi="宋体"/>
        </w:rPr>
        <w:t>”项为必填项。</w:t>
      </w:r>
    </w:p>
    <w:p>
      <w:pPr>
        <w:pStyle w:val="14"/>
        <w:numPr>
          <w:ilvl w:val="2"/>
          <w:numId w:val="1"/>
        </w:numPr>
        <w:ind w:firstLineChars="0"/>
        <w:jc w:val="left"/>
        <w:outlineLvl w:val="2"/>
        <w:rPr>
          <w:rFonts w:hint="eastAsia" w:ascii="仿宋_GB2312" w:eastAsia="仿宋_GB2312"/>
          <w:b/>
          <w:sz w:val="32"/>
          <w:szCs w:val="32"/>
        </w:rPr>
      </w:pPr>
      <w:bookmarkStart w:id="15" w:name="_Toc384909357"/>
      <w:r>
        <w:rPr>
          <w:rFonts w:hint="eastAsia" w:ascii="仿宋_GB2312" w:eastAsia="仿宋_GB2312"/>
          <w:b/>
          <w:sz w:val="32"/>
          <w:szCs w:val="32"/>
        </w:rPr>
        <w:t>账号审核</w:t>
      </w:r>
      <w:bookmarkEnd w:id="15"/>
    </w:p>
    <w:p>
      <w:pPr>
        <w:spacing w:line="360" w:lineRule="auto"/>
        <w:ind w:firstLine="424" w:firstLineChars="177"/>
        <w:rPr>
          <w:rFonts w:hint="eastAsia" w:ascii="宋体" w:hAnsi="宋体"/>
        </w:rPr>
      </w:pPr>
      <w:r>
        <w:rPr>
          <w:rFonts w:hint="eastAsia" w:ascii="宋体" w:hAnsi="宋体"/>
        </w:rPr>
        <w:t>1</w:t>
      </w:r>
      <w:r>
        <w:rPr>
          <w:rFonts w:ascii="宋体" w:hAnsi="宋体"/>
        </w:rPr>
        <w:t>.</w:t>
      </w:r>
      <w:r>
        <w:rPr>
          <w:rFonts w:hint="eastAsia" w:ascii="宋体" w:hAnsi="宋体"/>
        </w:rPr>
        <w:t>账号注册完毕后还需要资金主管部门对账号进行审核，请及时将相关纸质文件提交给对应主管部门，由主管部门校对账号信息与纸质文件，并对账号进行审核。</w:t>
      </w:r>
    </w:p>
    <w:p>
      <w:pPr>
        <w:spacing w:line="360" w:lineRule="auto"/>
        <w:ind w:firstLine="424" w:firstLineChars="177"/>
        <w:rPr>
          <w:rFonts w:hint="eastAsia" w:ascii="宋体" w:hAnsi="宋体"/>
        </w:rPr>
      </w:pPr>
      <w:r>
        <w:rPr>
          <w:rFonts w:hint="eastAsia" w:ascii="宋体" w:hAnsi="宋体"/>
        </w:rPr>
        <w:t>2</w:t>
      </w:r>
      <w:r>
        <w:rPr>
          <w:rFonts w:ascii="宋体" w:hAnsi="宋体"/>
        </w:rPr>
        <w:t>.</w:t>
      </w:r>
      <w:r>
        <w:rPr>
          <w:rFonts w:hint="eastAsia" w:ascii="宋体" w:hAnsi="宋体"/>
        </w:rPr>
        <w:t>如账号审核不通过，请根据主管部门的意见对账号信息进行修改，并重新提交首次申报材料。（首次提交项目申报资料与账号审核是一并进行的）。</w:t>
      </w:r>
    </w:p>
    <w:p>
      <w:pPr>
        <w:spacing w:line="360" w:lineRule="auto"/>
        <w:ind w:left="425"/>
        <w:rPr>
          <w:rFonts w:hint="eastAsia" w:ascii="宋体" w:hAnsi="宋体"/>
        </w:rPr>
      </w:pPr>
      <w:r>
        <w:rPr>
          <w:rFonts w:hint="eastAsia" w:ascii="宋体" w:hAnsi="宋体"/>
        </w:rPr>
        <w:t>3</w:t>
      </w:r>
      <w:r>
        <w:rPr>
          <w:rFonts w:ascii="宋体" w:hAnsi="宋体"/>
        </w:rPr>
        <w:t>.</w:t>
      </w:r>
      <w:r>
        <w:rPr>
          <w:rFonts w:hint="eastAsia" w:ascii="宋体" w:hAnsi="宋体"/>
        </w:rPr>
        <w:t>账号审核通过后可以正常使用，无需再次审核。</w:t>
      </w:r>
    </w:p>
    <w:p>
      <w:pPr>
        <w:spacing w:line="360" w:lineRule="auto"/>
        <w:ind w:left="425"/>
        <w:rPr>
          <w:rFonts w:hint="eastAsia" w:ascii="宋体" w:hAnsi="宋体"/>
        </w:rPr>
      </w:pPr>
      <w:r>
        <w:rPr>
          <w:rFonts w:hint="eastAsia" w:ascii="宋体" w:hAnsi="宋体"/>
        </w:rPr>
        <w:t>4</w:t>
      </w:r>
      <w:r>
        <w:rPr>
          <w:rFonts w:ascii="宋体" w:hAnsi="宋体"/>
        </w:rPr>
        <w:t>.</w:t>
      </w:r>
      <w:r>
        <w:rPr>
          <w:rFonts w:hint="eastAsia" w:ascii="宋体" w:hAnsi="宋体"/>
        </w:rPr>
        <w:t>账号审核流程：</w:t>
      </w:r>
    </w:p>
    <w:p>
      <w:pPr>
        <w:spacing w:line="360" w:lineRule="auto"/>
        <w:ind w:firstLine="48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完成账号注册</w:t>
      </w:r>
      <w:r>
        <w:rPr>
          <w:rFonts w:ascii="宋体" w:hAnsi="宋体"/>
        </w:rPr>
        <w:sym w:font="Wingdings" w:char="F0E0"/>
      </w:r>
      <w:r>
        <w:rPr>
          <w:rFonts w:hint="eastAsia" w:ascii="宋体" w:hAnsi="宋体"/>
        </w:rPr>
        <w:t>进入系统进行首次专项资金申请</w:t>
      </w:r>
      <w:r>
        <w:rPr>
          <w:rFonts w:ascii="宋体" w:hAnsi="宋体"/>
        </w:rPr>
        <w:sym w:font="Wingdings" w:char="F0E0"/>
      </w:r>
      <w:r>
        <w:rPr>
          <w:rFonts w:hint="eastAsia" w:ascii="宋体" w:hAnsi="宋体"/>
        </w:rPr>
        <w:t>网上填报申请资料并提交，同步前往相关部门提交纸质资料</w:t>
      </w:r>
      <w:r>
        <w:rPr>
          <w:rFonts w:ascii="宋体" w:hAnsi="宋体"/>
        </w:rPr>
        <w:sym w:font="Wingdings" w:char="F0E0"/>
      </w:r>
      <w:r>
        <w:rPr>
          <w:rFonts w:hint="eastAsia" w:ascii="宋体" w:hAnsi="宋体"/>
        </w:rPr>
        <w:t>资金主管部门根据纸质资料审核账号注册信息，审核通过后申报项目可以正常流转</w:t>
      </w:r>
    </w:p>
    <w:p>
      <w:pPr>
        <w:spacing w:line="360" w:lineRule="auto"/>
        <w:ind w:firstLine="48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如：审核不通过将网上退回首次申报材料，待申请对象修改账号信息后重新提交申报材料（资料退回后保存在“待办项目管理”）。</w:t>
      </w:r>
    </w:p>
    <w:p>
      <w:pPr>
        <w:spacing w:line="360" w:lineRule="auto"/>
        <w:ind w:left="425"/>
        <w:rPr>
          <w:rFonts w:hint="eastAsia" w:ascii="宋体" w:hAnsi="宋体"/>
        </w:rPr>
      </w:pPr>
      <w:r>
        <w:rPr>
          <w:rFonts w:ascii="宋体" w:hAnsi="宋体"/>
        </w:rPr>
        <w:t>5.</w:t>
      </w:r>
      <w:r>
        <w:rPr>
          <w:rFonts w:hint="eastAsia" w:ascii="宋体" w:hAnsi="宋体"/>
        </w:rPr>
        <w:t>修改“注册信息”的操作步骤：如下图所示</w:t>
      </w:r>
    </w:p>
    <w:p>
      <w:pPr>
        <w:pStyle w:val="14"/>
        <w:numPr>
          <w:ilvl w:val="0"/>
          <w:numId w:val="5"/>
        </w:numPr>
        <w:spacing w:line="360" w:lineRule="auto"/>
        <w:ind w:firstLine="6" w:firstLineChars="0"/>
        <w:rPr>
          <w:rFonts w:hint="eastAsia" w:ascii="宋体" w:hAnsi="宋体"/>
        </w:rPr>
      </w:pPr>
      <w:r>
        <w:rPr>
          <w:rFonts w:hint="eastAsia" w:ascii="宋体" w:hAnsi="宋体"/>
        </w:rPr>
        <w:t>登录系统后选择“配置管理”。</w:t>
      </w:r>
    </w:p>
    <w:p>
      <w:pPr>
        <w:numPr>
          <w:ilvl w:val="0"/>
          <w:numId w:val="5"/>
        </w:numPr>
        <w:spacing w:line="360" w:lineRule="auto"/>
        <w:ind w:firstLine="6"/>
        <w:rPr>
          <w:rFonts w:hint="eastAsia" w:ascii="宋体" w:hAnsi="宋体"/>
        </w:rPr>
      </w:pPr>
      <w:r>
        <w:rPr>
          <w:rFonts w:hint="eastAsia" w:ascii="宋体" w:hAnsi="宋体"/>
        </w:rPr>
        <w:t>点击“信息管理”。</w:t>
      </w:r>
    </w:p>
    <w:p>
      <w:pPr>
        <w:numPr>
          <w:ilvl w:val="0"/>
          <w:numId w:val="5"/>
        </w:numPr>
        <w:spacing w:line="360" w:lineRule="auto"/>
        <w:ind w:firstLine="6"/>
        <w:rPr>
          <w:rFonts w:ascii="宋体" w:hAnsi="宋体"/>
        </w:rPr>
      </w:pPr>
      <w:r>
        <w:rPr>
          <w:rFonts w:hint="eastAsia" w:ascii="宋体" w:hAnsi="宋体"/>
        </w:rPr>
        <w:t>点击“资料修改申请”。</w:t>
      </w:r>
    </w:p>
    <w:p>
      <w:pPr>
        <w:numPr>
          <w:ilvl w:val="0"/>
          <w:numId w:val="5"/>
        </w:numPr>
        <w:spacing w:line="360" w:lineRule="auto"/>
        <w:ind w:firstLine="6"/>
        <w:rPr>
          <w:rFonts w:hint="eastAsia" w:ascii="宋体" w:hAnsi="宋体"/>
        </w:rPr>
      </w:pPr>
      <w:r>
        <w:rPr>
          <w:rFonts w:hint="eastAsia" w:ascii="宋体" w:hAnsi="宋体"/>
        </w:rPr>
        <w:t>修改注册信息。注：登录账号无法修改。</w:t>
      </w:r>
    </w:p>
    <w:p>
      <w:pPr>
        <w:numPr>
          <w:ilvl w:val="0"/>
          <w:numId w:val="5"/>
        </w:numPr>
        <w:spacing w:line="360" w:lineRule="auto"/>
        <w:ind w:firstLine="6"/>
        <w:rPr>
          <w:rFonts w:hint="eastAsia" w:ascii="宋体" w:hAnsi="宋体"/>
        </w:rPr>
      </w:pPr>
      <w:r>
        <w:rPr>
          <w:rFonts w:hint="eastAsia" w:ascii="宋体" w:hAnsi="宋体"/>
        </w:rPr>
        <w:t>点击“提交审核”完成修改。</w:t>
      </w:r>
    </w:p>
    <w:p>
      <w:pPr>
        <w:spacing w:line="360" w:lineRule="auto"/>
        <w:rPr>
          <w:rFonts w:hint="eastAsia"/>
        </w:rPr>
      </w:pPr>
      <w:r>
        <w:drawing>
          <wp:inline distT="0" distB="0" distL="0" distR="0">
            <wp:extent cx="5274310" cy="317055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5"/>
        <w:rPr>
          <w:rFonts w:ascii="宋体" w:hAnsi="宋体"/>
        </w:rPr>
      </w:pPr>
      <w:r>
        <w:rPr>
          <w:rFonts w:hint="eastAsia" w:ascii="宋体" w:hAnsi="宋体"/>
        </w:rPr>
        <w:t>注意：企业信息如审核不通过，则需要在“资料修改记录”中进行修改。</w:t>
      </w:r>
    </w:p>
    <w:p>
      <w:pPr>
        <w:spacing w:line="360" w:lineRule="auto"/>
        <w:ind w:left="425"/>
        <w:rPr>
          <w:rFonts w:hint="eastAsia" w:ascii="宋体" w:hAnsi="宋体"/>
        </w:rPr>
      </w:pPr>
      <w:r>
        <w:rPr>
          <w:rFonts w:ascii="宋体" w:hAnsi="宋体"/>
        </w:rPr>
        <w:t>6.</w:t>
      </w:r>
      <w:r>
        <w:rPr>
          <w:rFonts w:hint="eastAsia" w:ascii="宋体" w:hAnsi="宋体"/>
        </w:rPr>
        <w:t>重新提交项目申请资料操作步骤：如下图所示：</w:t>
      </w:r>
    </w:p>
    <w:p>
      <w:pPr>
        <w:pStyle w:val="14"/>
        <w:numPr>
          <w:ilvl w:val="0"/>
          <w:numId w:val="6"/>
        </w:numPr>
        <w:spacing w:line="360" w:lineRule="auto"/>
        <w:ind w:firstLine="6" w:firstLineChars="0"/>
        <w:rPr>
          <w:rFonts w:hint="eastAsia" w:ascii="宋体" w:hAnsi="宋体"/>
        </w:rPr>
      </w:pPr>
      <w:r>
        <w:rPr>
          <w:rFonts w:hint="eastAsia" w:ascii="宋体" w:hAnsi="宋体"/>
        </w:rPr>
        <w:t>登录系统后选择“资金申请”。</w:t>
      </w:r>
    </w:p>
    <w:p>
      <w:pPr>
        <w:numPr>
          <w:ilvl w:val="0"/>
          <w:numId w:val="6"/>
        </w:numPr>
        <w:spacing w:line="360" w:lineRule="auto"/>
        <w:ind w:firstLine="6"/>
        <w:rPr>
          <w:rFonts w:hint="eastAsia" w:ascii="宋体" w:hAnsi="宋体"/>
        </w:rPr>
      </w:pPr>
      <w:r>
        <w:rPr>
          <w:rFonts w:hint="eastAsia" w:ascii="宋体" w:hAnsi="宋体"/>
        </w:rPr>
        <w:t>点击“待办项目管理”。</w:t>
      </w:r>
    </w:p>
    <w:p>
      <w:pPr>
        <w:numPr>
          <w:ilvl w:val="0"/>
          <w:numId w:val="6"/>
        </w:numPr>
        <w:spacing w:line="360" w:lineRule="auto"/>
        <w:ind w:firstLine="6"/>
        <w:rPr>
          <w:rFonts w:hint="eastAsia" w:ascii="宋体" w:hAnsi="宋体"/>
        </w:rPr>
      </w:pPr>
      <w:r>
        <w:rPr>
          <w:rFonts w:hint="eastAsia" w:ascii="宋体" w:hAnsi="宋体"/>
        </w:rPr>
        <w:t>重新办理被退回的项目，提交项目资料。</w:t>
      </w:r>
    </w:p>
    <w:p>
      <w:pPr>
        <w:spacing w:line="360" w:lineRule="auto"/>
        <w:rPr>
          <w:rFonts w:hint="eastAsia" w:ascii="宋体" w:hAnsi="宋体"/>
          <w:sz w:val="21"/>
          <w:szCs w:val="21"/>
        </w:rPr>
      </w:pPr>
      <w:r>
        <w:rPr>
          <w:rFonts w:hint="eastAsia"/>
        </w:rPr>
        <w:drawing>
          <wp:inline distT="0" distB="0" distL="0" distR="0">
            <wp:extent cx="5753100" cy="2362200"/>
            <wp:effectExtent l="0" t="0" r="0" b="0"/>
            <wp:docPr id="14" name="图片 14" descr="Ashampoo_Snap_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Ashampoo_Snap_20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ascii="仿宋_GB2312" w:eastAsia="仿宋_GB2312"/>
          <w:b/>
          <w:sz w:val="32"/>
          <w:szCs w:val="32"/>
        </w:rPr>
      </w:pPr>
      <w:bookmarkStart w:id="16" w:name="_Toc384909358"/>
      <w:bookmarkStart w:id="17" w:name="_Toc361739880"/>
      <w:r>
        <w:rPr>
          <w:rFonts w:hint="eastAsia" w:ascii="仿宋_GB2312" w:eastAsia="仿宋_GB2312"/>
          <w:b/>
          <w:sz w:val="32"/>
          <w:szCs w:val="32"/>
        </w:rPr>
        <w:t>忘记密码后该如何处理？</w:t>
      </w:r>
    </w:p>
    <w:p>
      <w:pPr>
        <w:pStyle w:val="14"/>
        <w:numPr>
          <w:ilvl w:val="0"/>
          <w:numId w:val="7"/>
        </w:numPr>
        <w:spacing w:line="360" w:lineRule="auto"/>
        <w:ind w:firstLineChars="0"/>
        <w:rPr>
          <w:rFonts w:ascii="宋体" w:hAnsi="宋体"/>
        </w:rPr>
      </w:pPr>
      <w:r>
        <w:rPr>
          <w:rFonts w:hint="eastAsia" w:ascii="宋体" w:hAnsi="宋体"/>
        </w:rPr>
        <w:t>点击信息网首页的“忘记密码”，进入获取密码环节。</w:t>
      </w:r>
    </w:p>
    <w:p>
      <w:pPr>
        <w:spacing w:line="360" w:lineRule="auto"/>
        <w:rPr>
          <w:rFonts w:ascii="宋体" w:hAnsi="宋体"/>
        </w:rPr>
      </w:pPr>
      <w:r>
        <w:drawing>
          <wp:inline distT="0" distB="0" distL="114300" distR="114300">
            <wp:extent cx="5274310" cy="3343275"/>
            <wp:effectExtent l="0" t="0" r="2540" b="9525"/>
            <wp:docPr id="6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0"/>
          <w:numId w:val="7"/>
        </w:numPr>
        <w:spacing w:line="360" w:lineRule="auto"/>
        <w:ind w:firstLineChars="0"/>
        <w:rPr>
          <w:rFonts w:ascii="宋体" w:hAnsi="宋体"/>
        </w:rPr>
      </w:pPr>
      <w:r>
        <w:rPr>
          <w:rFonts w:hint="eastAsia" w:ascii="宋体" w:hAnsi="宋体"/>
        </w:rPr>
        <w:t>点击选择你的帐户类型。</w:t>
      </w:r>
    </w:p>
    <w:p>
      <w:pPr>
        <w:spacing w:line="360" w:lineRule="auto"/>
        <w:rPr>
          <w:rFonts w:ascii="宋体" w:hAnsi="宋体"/>
        </w:rPr>
      </w:pPr>
      <w:r>
        <w:drawing>
          <wp:inline distT="0" distB="0" distL="0" distR="0">
            <wp:extent cx="5274310" cy="1440180"/>
            <wp:effectExtent l="0" t="0" r="2540" b="762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0"/>
          <w:numId w:val="7"/>
        </w:numPr>
        <w:spacing w:line="360" w:lineRule="auto"/>
        <w:ind w:firstLineChars="0"/>
        <w:rPr>
          <w:rFonts w:ascii="宋体" w:hAnsi="宋体"/>
        </w:rPr>
      </w:pPr>
      <w:r>
        <w:rPr>
          <w:rFonts w:hint="eastAsia" w:ascii="宋体" w:hAnsi="宋体"/>
        </w:rPr>
        <w:t>填写账户基本信息。</w:t>
      </w:r>
    </w:p>
    <w:p>
      <w:pPr>
        <w:pStyle w:val="14"/>
        <w:numPr>
          <w:ilvl w:val="0"/>
          <w:numId w:val="7"/>
        </w:numPr>
        <w:spacing w:line="360" w:lineRule="auto"/>
        <w:ind w:firstLineChars="0"/>
        <w:rPr>
          <w:rFonts w:ascii="宋体" w:hAnsi="宋体"/>
        </w:rPr>
      </w:pPr>
      <w:r>
        <w:rPr>
          <w:rFonts w:hint="eastAsia" w:ascii="宋体" w:hAnsi="宋体"/>
        </w:rPr>
        <w:t>点击“下一步”按钮。</w:t>
      </w:r>
    </w:p>
    <w:p>
      <w:pPr>
        <w:spacing w:line="360" w:lineRule="auto"/>
        <w:rPr>
          <w:rFonts w:hint="eastAsia" w:ascii="宋体" w:hAnsi="宋体"/>
        </w:rPr>
      </w:pPr>
      <w:r>
        <w:drawing>
          <wp:inline distT="0" distB="0" distL="0" distR="0">
            <wp:extent cx="5274310" cy="2005965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0"/>
          <w:numId w:val="7"/>
        </w:numPr>
        <w:spacing w:line="360" w:lineRule="auto"/>
        <w:ind w:firstLineChars="0"/>
        <w:rPr>
          <w:rFonts w:hint="eastAsia" w:ascii="宋体" w:hAnsi="宋体"/>
        </w:rPr>
      </w:pPr>
      <w:r>
        <w:rPr>
          <w:rFonts w:hint="eastAsia" w:ascii="宋体" w:hAnsi="宋体"/>
        </w:rPr>
        <w:t>输入短信验证码。</w:t>
      </w:r>
    </w:p>
    <w:p>
      <w:pPr>
        <w:pStyle w:val="14"/>
        <w:numPr>
          <w:ilvl w:val="0"/>
          <w:numId w:val="7"/>
        </w:numPr>
        <w:spacing w:line="360" w:lineRule="auto"/>
        <w:ind w:firstLineChars="0"/>
        <w:rPr>
          <w:rFonts w:ascii="宋体" w:hAnsi="宋体"/>
        </w:rPr>
      </w:pPr>
      <w:r>
        <w:rPr>
          <w:rFonts w:hint="eastAsia" w:ascii="宋体" w:hAnsi="宋体"/>
        </w:rPr>
        <w:t>点击“下一步”按钮，新的密码会自动发送到你的手机号码，即表示获取新的密码成功。</w:t>
      </w:r>
    </w:p>
    <w:p>
      <w:pPr>
        <w:spacing w:line="360" w:lineRule="auto"/>
        <w:rPr>
          <w:rFonts w:hint="eastAsia" w:ascii="宋体" w:hAnsi="宋体"/>
        </w:rPr>
      </w:pPr>
      <w:r>
        <w:drawing>
          <wp:inline distT="0" distB="0" distL="0" distR="0">
            <wp:extent cx="5274310" cy="2013585"/>
            <wp:effectExtent l="0" t="0" r="2540" b="571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18" w:name="_Toc361739878"/>
      <w:bookmarkStart w:id="19" w:name="_Toc384909354"/>
      <w:r>
        <w:rPr>
          <w:rFonts w:hint="eastAsia" w:ascii="仿宋_GB2312" w:eastAsia="仿宋_GB2312"/>
          <w:b/>
          <w:sz w:val="32"/>
          <w:szCs w:val="32"/>
        </w:rPr>
        <w:t>如何修改系统密码？</w:t>
      </w:r>
      <w:bookmarkEnd w:id="18"/>
      <w:bookmarkEnd w:id="19"/>
    </w:p>
    <w:p>
      <w:pPr>
        <w:spacing w:line="360" w:lineRule="auto"/>
        <w:ind w:firstLine="48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修改系统密码的流程如下：</w:t>
      </w:r>
    </w:p>
    <w:p>
      <w:pPr>
        <w:pStyle w:val="14"/>
        <w:numPr>
          <w:ilvl w:val="0"/>
          <w:numId w:val="8"/>
        </w:numPr>
        <w:spacing w:line="360" w:lineRule="auto"/>
        <w:ind w:firstLine="420"/>
        <w:rPr>
          <w:rFonts w:hint="eastAsia" w:ascii="宋体" w:hAnsi="宋体"/>
        </w:rPr>
      </w:pPr>
      <w:r>
        <w:rPr>
          <w:rFonts w:hint="eastAsia" w:ascii="宋体" w:hAnsi="宋体"/>
        </w:rPr>
        <w:t>进入系统后，点击“配置管理”栏目。</w:t>
      </w:r>
    </w:p>
    <w:p>
      <w:pPr>
        <w:numPr>
          <w:ilvl w:val="0"/>
          <w:numId w:val="8"/>
        </w:numPr>
        <w:spacing w:line="360" w:lineRule="auto"/>
        <w:ind w:firstLine="429" w:firstLineChars="179"/>
        <w:rPr>
          <w:rFonts w:hint="eastAsia" w:ascii="宋体" w:hAnsi="宋体"/>
        </w:rPr>
      </w:pPr>
      <w:r>
        <w:rPr>
          <w:rFonts w:hint="eastAsia" w:ascii="宋体" w:hAnsi="宋体"/>
        </w:rPr>
        <w:t>点击“修改密码”按钮。</w:t>
      </w:r>
    </w:p>
    <w:p>
      <w:pPr>
        <w:numPr>
          <w:ilvl w:val="0"/>
          <w:numId w:val="8"/>
        </w:numPr>
        <w:spacing w:line="360" w:lineRule="auto"/>
        <w:ind w:firstLine="429" w:firstLineChars="179"/>
        <w:rPr>
          <w:rFonts w:hint="eastAsia" w:ascii="宋体" w:hAnsi="宋体"/>
        </w:rPr>
      </w:pPr>
      <w:r>
        <w:rPr>
          <w:rFonts w:hint="eastAsia" w:ascii="宋体" w:hAnsi="宋体"/>
        </w:rPr>
        <w:t>在“新密码”与“再次输入新密码”输入框中输入新的密码。</w:t>
      </w:r>
    </w:p>
    <w:p>
      <w:pPr>
        <w:numPr>
          <w:ilvl w:val="0"/>
          <w:numId w:val="8"/>
        </w:numPr>
        <w:spacing w:line="360" w:lineRule="auto"/>
        <w:ind w:firstLine="429" w:firstLineChars="179"/>
        <w:rPr>
          <w:rFonts w:hint="eastAsia" w:ascii="宋体" w:hAnsi="宋体"/>
        </w:rPr>
      </w:pPr>
      <w:r>
        <w:rPr>
          <w:rFonts w:hint="eastAsia" w:ascii="宋体" w:hAnsi="宋体"/>
        </w:rPr>
        <w:t>点击“确定”按钮进行密码保存。</w:t>
      </w:r>
    </w:p>
    <w:p>
      <w:pPr>
        <w:spacing w:line="360" w:lineRule="auto"/>
        <w:rPr>
          <w:rFonts w:hint="eastAsia" w:ascii="仿宋_GB2312" w:eastAsia="仿宋_GB2312"/>
        </w:rPr>
      </w:pPr>
      <w:r>
        <w:drawing>
          <wp:inline distT="0" distB="0" distL="0" distR="0">
            <wp:extent cx="5274310" cy="2320290"/>
            <wp:effectExtent l="0" t="0" r="254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如何修改接收系统通知短信的手机号码？</w:t>
      </w:r>
    </w:p>
    <w:p>
      <w:pPr>
        <w:spacing w:line="360" w:lineRule="auto"/>
        <w:ind w:firstLine="480" w:firstLineChars="200"/>
        <w:rPr>
          <w:rFonts w:ascii="宋体" w:hAnsi="宋体"/>
        </w:rPr>
      </w:pPr>
      <w:r>
        <w:rPr>
          <w:rFonts w:hint="eastAsia" w:ascii="宋体" w:hAnsi="宋体"/>
        </w:rPr>
        <w:t>修改手机号的流程如下</w:t>
      </w:r>
    </w:p>
    <w:p>
      <w:pPr>
        <w:numPr>
          <w:ilvl w:val="0"/>
          <w:numId w:val="9"/>
        </w:numPr>
        <w:spacing w:line="360" w:lineRule="auto"/>
        <w:ind w:firstLine="4" w:firstLineChars="2"/>
        <w:rPr>
          <w:rFonts w:ascii="宋体" w:hAnsi="宋体"/>
        </w:rPr>
      </w:pPr>
      <w:r>
        <w:rPr>
          <w:rFonts w:hint="eastAsia" w:ascii="宋体" w:hAnsi="宋体"/>
        </w:rPr>
        <w:t>进入系统后，点击“配置管理”栏目。</w:t>
      </w:r>
    </w:p>
    <w:p>
      <w:pPr>
        <w:numPr>
          <w:ilvl w:val="0"/>
          <w:numId w:val="9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点击“修改手机号”按钮。</w:t>
      </w:r>
    </w:p>
    <w:p>
      <w:pPr>
        <w:numPr>
          <w:ilvl w:val="0"/>
          <w:numId w:val="9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点击“获取手机验证码”，输入框中“旧手机号码”的验证码；输入新手机号码，点击“获取手机验证码”，输入框中“新手机号码”的验证码。</w:t>
      </w:r>
    </w:p>
    <w:p>
      <w:pPr>
        <w:numPr>
          <w:ilvl w:val="0"/>
          <w:numId w:val="9"/>
        </w:numPr>
        <w:spacing w:line="360" w:lineRule="auto"/>
        <w:ind w:firstLine="4" w:firstLineChars="2"/>
        <w:rPr>
          <w:rFonts w:ascii="宋体" w:hAnsi="宋体"/>
        </w:rPr>
      </w:pPr>
      <w:r>
        <w:rPr>
          <w:rFonts w:hint="eastAsia" w:ascii="宋体" w:hAnsi="宋体"/>
        </w:rPr>
        <w:t>点击“确定”按钮进行手机号保存。</w:t>
      </w:r>
    </w:p>
    <w:p>
      <w:pPr>
        <w:spacing w:line="360" w:lineRule="auto"/>
        <w:rPr>
          <w:rFonts w:hint="eastAsia" w:ascii="宋体" w:hAnsi="宋体"/>
        </w:rPr>
      </w:pPr>
      <w:r>
        <w:drawing>
          <wp:inline distT="0" distB="0" distL="0" distR="0">
            <wp:extent cx="5274310" cy="2326640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帐号资料已审核，如何进行修改？</w:t>
      </w:r>
    </w:p>
    <w:p>
      <w:pPr>
        <w:numPr>
          <w:ilvl w:val="0"/>
          <w:numId w:val="10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进入系统后，点击“配置管理”栏目。</w:t>
      </w:r>
    </w:p>
    <w:p>
      <w:pPr>
        <w:numPr>
          <w:ilvl w:val="0"/>
          <w:numId w:val="10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点击“信息管理”按钮。</w:t>
      </w:r>
    </w:p>
    <w:p>
      <w:pPr>
        <w:numPr>
          <w:ilvl w:val="0"/>
          <w:numId w:val="10"/>
        </w:numPr>
        <w:spacing w:line="360" w:lineRule="auto"/>
        <w:ind w:firstLine="4" w:firstLineChars="2"/>
        <w:rPr>
          <w:rFonts w:ascii="宋体" w:hAnsi="宋体"/>
        </w:rPr>
      </w:pPr>
      <w:r>
        <w:rPr>
          <w:rFonts w:hint="eastAsia" w:ascii="宋体" w:hAnsi="宋体"/>
        </w:rPr>
        <w:t>点击“资料修改申请”，进入资料修改申请界面。</w:t>
      </w:r>
    </w:p>
    <w:p>
      <w:pPr>
        <w:spacing w:line="360" w:lineRule="auto"/>
        <w:rPr>
          <w:rFonts w:ascii="宋体" w:hAnsi="宋体"/>
        </w:rPr>
      </w:pPr>
      <w:r>
        <w:drawing>
          <wp:inline distT="0" distB="0" distL="0" distR="0">
            <wp:extent cx="5274310" cy="3194685"/>
            <wp:effectExtent l="0" t="0" r="2540" b="571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帐号资料被退回，如何进行修改重新提交？</w:t>
      </w:r>
    </w:p>
    <w:p>
      <w:pPr>
        <w:numPr>
          <w:ilvl w:val="0"/>
          <w:numId w:val="11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进入系统后，点击“配置管理”栏目。</w:t>
      </w:r>
    </w:p>
    <w:p>
      <w:pPr>
        <w:numPr>
          <w:ilvl w:val="0"/>
          <w:numId w:val="11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点击“信息管理”按钮。</w:t>
      </w:r>
    </w:p>
    <w:p>
      <w:pPr>
        <w:numPr>
          <w:ilvl w:val="0"/>
          <w:numId w:val="11"/>
        </w:numPr>
        <w:spacing w:line="360" w:lineRule="auto"/>
        <w:ind w:firstLine="4" w:firstLineChars="2"/>
        <w:rPr>
          <w:rFonts w:ascii="宋体" w:hAnsi="宋体"/>
        </w:rPr>
      </w:pPr>
      <w:r>
        <w:rPr>
          <w:rFonts w:hint="eastAsia" w:ascii="宋体" w:hAnsi="宋体"/>
        </w:rPr>
        <w:t>点击“资料修改记录”，进入资料修改记录列表。</w:t>
      </w:r>
    </w:p>
    <w:p>
      <w:pPr>
        <w:numPr>
          <w:ilvl w:val="0"/>
          <w:numId w:val="11"/>
        </w:numPr>
        <w:spacing w:line="360" w:lineRule="auto"/>
        <w:ind w:firstLine="4" w:firstLineChars="2"/>
        <w:rPr>
          <w:rFonts w:ascii="宋体" w:hAnsi="宋体"/>
        </w:rPr>
      </w:pPr>
      <w:r>
        <w:rPr>
          <w:rFonts w:hint="eastAsia" w:ascii="宋体" w:hAnsi="宋体"/>
        </w:rPr>
        <w:t>点击“修改”按审批意见进行资料修改，审批意见可以点击“查看”进行查看。</w:t>
      </w:r>
    </w:p>
    <w:p>
      <w:pPr>
        <w:numPr>
          <w:ilvl w:val="0"/>
          <w:numId w:val="11"/>
        </w:numPr>
        <w:spacing w:line="360" w:lineRule="auto"/>
        <w:rPr>
          <w:rFonts w:ascii="宋体" w:hAnsi="宋体"/>
        </w:rPr>
      </w:pPr>
      <w:r>
        <w:rPr>
          <w:rFonts w:hint="eastAsia" w:ascii="宋体" w:hAnsi="宋体"/>
        </w:rPr>
        <w:t>确认无误后，点击“提交审核”按钮，提交至专项资金主管部门审核。</w:t>
      </w:r>
    </w:p>
    <w:p>
      <w:pPr>
        <w:spacing w:line="360" w:lineRule="auto"/>
        <w:rPr>
          <w:rFonts w:hint="eastAsia" w:ascii="宋体" w:hAnsi="宋体"/>
        </w:rPr>
      </w:pPr>
      <w:r>
        <w:drawing>
          <wp:inline distT="0" distB="0" distL="0" distR="0">
            <wp:extent cx="5274310" cy="3194685"/>
            <wp:effectExtent l="0" t="0" r="2540" b="57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如何进行资金项目申请</w:t>
      </w:r>
      <w:bookmarkEnd w:id="16"/>
      <w:bookmarkEnd w:id="17"/>
    </w:p>
    <w:p>
      <w:pPr>
        <w:numPr>
          <w:ilvl w:val="0"/>
          <w:numId w:val="12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登录系统后</w:t>
      </w:r>
      <w:r>
        <w:rPr>
          <w:rFonts w:hint="eastAsia" w:ascii="宋体" w:hAnsi="宋体"/>
          <w:lang w:val="en-US" w:eastAsia="zh-CN"/>
        </w:rPr>
        <w:t>点击“进入申报系统”</w:t>
      </w:r>
      <w:r>
        <w:rPr>
          <w:rFonts w:hint="eastAsia" w:ascii="宋体" w:hAnsi="宋体"/>
        </w:rPr>
        <w:t>。</w:t>
      </w:r>
    </w:p>
    <w:p>
      <w:pPr>
        <w:numPr>
          <w:ilvl w:val="0"/>
          <w:numId w:val="0"/>
        </w:numPr>
        <w:spacing w:line="360" w:lineRule="auto"/>
        <w:ind w:leftChars="2"/>
        <w:rPr>
          <w:rFonts w:hint="eastAsia" w:ascii="宋体" w:hAnsi="宋体"/>
        </w:rPr>
      </w:pPr>
      <w:r>
        <w:drawing>
          <wp:inline distT="0" distB="0" distL="114300" distR="114300">
            <wp:extent cx="5266690" cy="3205480"/>
            <wp:effectExtent l="0" t="0" r="10160" b="13970"/>
            <wp:docPr id="6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0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  <w:lang w:val="en-US" w:eastAsia="zh-CN"/>
        </w:rPr>
        <w:t>点击</w:t>
      </w:r>
      <w:r>
        <w:rPr>
          <w:rFonts w:hint="eastAsia" w:ascii="宋体" w:hAnsi="宋体"/>
        </w:rPr>
        <w:t>“资金申请”</w:t>
      </w:r>
      <w:r>
        <w:rPr>
          <w:rFonts w:hint="eastAsia" w:ascii="宋体" w:hAnsi="宋体"/>
          <w:lang w:val="en-US" w:eastAsia="zh-CN"/>
        </w:rPr>
        <w:t>下的</w:t>
      </w:r>
      <w:r>
        <w:rPr>
          <w:rFonts w:hint="eastAsia" w:ascii="宋体" w:hAnsi="宋体"/>
        </w:rPr>
        <w:t>“选择填报资金”。</w:t>
      </w:r>
    </w:p>
    <w:p>
      <w:pPr>
        <w:numPr>
          <w:ilvl w:val="0"/>
          <w:numId w:val="12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通过条件查询框中的条件配置查询出所需要进行申报的项目。</w:t>
      </w:r>
    </w:p>
    <w:p>
      <w:pPr>
        <w:numPr>
          <w:ilvl w:val="0"/>
          <w:numId w:val="12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了解申报项目的开始时间与结束时间，在申报时间范围内，可以点击“进入申报”对专项资金进行申报。</w:t>
      </w:r>
    </w:p>
    <w:p>
      <w:pPr>
        <w:spacing w:line="360" w:lineRule="auto"/>
        <w:ind w:firstLine="48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特殊操作：如点击专项资金额名称，会链接到对应的“申报通知”。</w:t>
      </w:r>
    </w:p>
    <w:p>
      <w:pPr>
        <w:spacing w:line="360" w:lineRule="auto"/>
        <w:rPr>
          <w:rFonts w:hint="eastAsia" w:ascii="宋体" w:hAnsi="宋体"/>
          <w:sz w:val="21"/>
          <w:szCs w:val="21"/>
        </w:rPr>
      </w:pPr>
      <w:r>
        <w:rPr>
          <w:rFonts w:hint="eastAsia"/>
        </w:rPr>
        <w:drawing>
          <wp:inline distT="0" distB="0" distL="0" distR="0">
            <wp:extent cx="5753100" cy="2638425"/>
            <wp:effectExtent l="0" t="0" r="0" b="9525"/>
            <wp:docPr id="13" name="图片 13" descr="Ashampoo_Snap_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Ashampoo_Snap_20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进入申报页面中的“资金信息”栏目，了解申报条件与提交材料信息</w:t>
      </w:r>
      <w:r>
        <w:rPr>
          <w:rFonts w:hint="eastAsia" w:ascii="宋体" w:hAnsi="宋体"/>
          <w:lang w:eastAsia="zh-CN"/>
        </w:rPr>
        <w:t>。</w:t>
      </w:r>
      <w:r>
        <w:rPr>
          <w:rFonts w:hint="eastAsia" w:ascii="宋体" w:hAnsi="宋体"/>
          <w:color w:val="FF0000"/>
          <w:lang w:val="en-US" w:eastAsia="zh-CN"/>
        </w:rPr>
        <w:t>请注意资金项目的申报结束时间，需要申报结束时间内提交申请，包括已暂存在“待办项目管理”的申请</w:t>
      </w:r>
      <w:r>
        <w:rPr>
          <w:rFonts w:hint="eastAsia" w:ascii="宋体" w:hAnsi="宋体"/>
          <w:color w:val="FF0000"/>
        </w:rPr>
        <w:t>。</w:t>
      </w:r>
      <w:r>
        <w:rPr>
          <w:rFonts w:hint="eastAsia" w:ascii="宋体" w:hAnsi="宋体"/>
          <w:color w:val="FF0000"/>
          <w:lang w:val="en-US" w:eastAsia="zh-CN"/>
        </w:rPr>
        <w:t>当超过资金项目申报结束时间，将无法提交该资金项目的申请。</w:t>
      </w:r>
    </w:p>
    <w:p>
      <w:pPr>
        <w:numPr>
          <w:ilvl w:val="0"/>
          <w:numId w:val="12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下载需要填写的表格等相关资料。</w:t>
      </w:r>
    </w:p>
    <w:p>
      <w:pPr>
        <w:numPr>
          <w:ilvl w:val="0"/>
          <w:numId w:val="12"/>
        </w:numPr>
        <w:spacing w:line="360" w:lineRule="auto"/>
        <w:ind w:firstLine="4" w:firstLineChars="2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</w:rPr>
        <w:t>点击“进入填写申报资料”按钮，进入“申报信息”栏目。</w:t>
      </w:r>
      <w:r>
        <w:rPr>
          <w:rFonts w:hint="eastAsia" w:ascii="仿宋_GB2312" w:eastAsia="仿宋_GB2312"/>
        </w:rPr>
        <w:t xml:space="preserve"> </w:t>
      </w:r>
    </w:p>
    <w:p>
      <w:pPr>
        <w:numPr>
          <w:ilvl w:val="0"/>
          <w:numId w:val="0"/>
        </w:numPr>
        <w:spacing w:line="360" w:lineRule="auto"/>
        <w:ind w:leftChars="2"/>
        <w:jc w:val="center"/>
        <w:rPr>
          <w:rFonts w:hint="eastAsia" w:ascii="宋体" w:hAnsi="宋体"/>
          <w:sz w:val="21"/>
          <w:szCs w:val="21"/>
        </w:rPr>
      </w:pPr>
      <w:r>
        <w:rPr>
          <w:rFonts w:hint="eastAsia" w:ascii="仿宋_GB2312" w:eastAsia="仿宋_GB2312"/>
        </w:rPr>
        <w:drawing>
          <wp:inline distT="0" distB="0" distL="0" distR="0">
            <wp:extent cx="4714875" cy="3352800"/>
            <wp:effectExtent l="0" t="0" r="9525" b="0"/>
            <wp:docPr id="12" name="图片 12" descr="Ashampoo_Snap_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Ashampoo_Snap_20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填写“</w:t>
      </w:r>
      <w:r>
        <w:rPr>
          <w:rFonts w:hint="eastAsia" w:ascii="宋体" w:hAnsi="宋体"/>
          <w:lang w:val="en-US" w:eastAsia="zh-CN"/>
        </w:rPr>
        <w:t>项目代码、</w:t>
      </w:r>
      <w:r>
        <w:rPr>
          <w:rFonts w:hint="eastAsia" w:ascii="宋体" w:hAnsi="宋体"/>
        </w:rPr>
        <w:t>申报项目名称</w:t>
      </w:r>
      <w:r>
        <w:rPr>
          <w:rFonts w:hint="eastAsia" w:ascii="宋体" w:hAnsi="宋体"/>
          <w:lang w:eastAsia="zh-CN"/>
        </w:rPr>
        <w:t>、</w:t>
      </w:r>
      <w:r>
        <w:rPr>
          <w:rFonts w:hint="eastAsia" w:ascii="宋体" w:hAnsi="宋体"/>
          <w:lang w:val="en-US" w:eastAsia="zh-CN"/>
        </w:rPr>
        <w:t>申报金额、发票、申报理由、是否存在重复申报、是否存在未验收项目</w:t>
      </w:r>
      <w:r>
        <w:rPr>
          <w:rFonts w:hint="eastAsia" w:ascii="宋体" w:hAnsi="宋体"/>
        </w:rPr>
        <w:t>”等信息。</w:t>
      </w:r>
      <w:r>
        <w:rPr>
          <w:rFonts w:hint="eastAsia" w:ascii="宋体" w:hAnsi="宋体"/>
          <w:lang w:val="en-US" w:eastAsia="zh-CN"/>
        </w:rPr>
        <w:t>其中“</w:t>
      </w:r>
      <w:r>
        <w:rPr>
          <w:rFonts w:hint="eastAsia" w:ascii="宋体" w:hAnsi="宋体"/>
          <w:color w:val="FF0000"/>
          <w:shd w:val="clear" w:color="auto" w:fill="auto"/>
          <w:lang w:val="en-US" w:eastAsia="zh-CN"/>
        </w:rPr>
        <w:t>*</w:t>
      </w:r>
      <w:r>
        <w:rPr>
          <w:rFonts w:hint="eastAsia" w:ascii="宋体" w:hAnsi="宋体"/>
          <w:lang w:val="en-US" w:eastAsia="zh-CN"/>
        </w:rPr>
        <w:t>”为必填项。</w:t>
      </w:r>
    </w:p>
    <w:p>
      <w:pPr>
        <w:numPr>
          <w:ilvl w:val="0"/>
          <w:numId w:val="12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上传“申报表格及相关材料”。建议：下载填写的表格填写后以原文件方式上传，不要修改为其他样式。扫描件尽量为jpg形式，分辨率为1024 X 800。</w:t>
      </w:r>
    </w:p>
    <w:p>
      <w:pPr>
        <w:numPr>
          <w:ilvl w:val="0"/>
          <w:numId w:val="12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  <w:lang w:val="en-US" w:eastAsia="zh-CN"/>
        </w:rPr>
        <w:t>确保信息无误后，</w:t>
      </w:r>
      <w:r>
        <w:rPr>
          <w:rFonts w:hint="eastAsia" w:ascii="宋体" w:hAnsi="宋体"/>
        </w:rPr>
        <w:t>点击“提交申请”，完成申请资料提交，并同时将纸质材料</w:t>
      </w:r>
      <w:r>
        <w:rPr>
          <w:rFonts w:hint="eastAsia" w:ascii="宋体" w:hAnsi="宋体"/>
          <w:lang w:val="en-US" w:eastAsia="zh-CN"/>
        </w:rPr>
        <w:t>按要求</w:t>
      </w:r>
      <w:r>
        <w:rPr>
          <w:rFonts w:hint="eastAsia" w:ascii="宋体" w:hAnsi="宋体"/>
        </w:rPr>
        <w:t>递交给资金主管部门。</w:t>
      </w:r>
    </w:p>
    <w:p>
      <w:pPr>
        <w:spacing w:line="360" w:lineRule="auto"/>
      </w:pPr>
      <w:r>
        <w:drawing>
          <wp:inline distT="0" distB="0" distL="114300" distR="114300">
            <wp:extent cx="5271135" cy="3876040"/>
            <wp:effectExtent l="0" t="0" r="5715" b="10160"/>
            <wp:docPr id="6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7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drawing>
          <wp:inline distT="0" distB="0" distL="114300" distR="114300">
            <wp:extent cx="5267325" cy="3178810"/>
            <wp:effectExtent l="0" t="0" r="9525" b="2540"/>
            <wp:docPr id="6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7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3"/>
        </w:numPr>
        <w:tabs>
          <w:tab w:val="left" w:pos="720"/>
          <w:tab w:val="clear" w:pos="2110"/>
        </w:tabs>
        <w:spacing w:line="360" w:lineRule="auto"/>
        <w:ind w:hanging="1930"/>
        <w:rPr>
          <w:rFonts w:hint="eastAsia" w:ascii="宋体" w:hAnsi="宋体"/>
        </w:rPr>
      </w:pPr>
      <w:r>
        <w:rPr>
          <w:rFonts w:hint="eastAsia" w:ascii="宋体" w:hAnsi="宋体"/>
        </w:rPr>
        <w:t>按钮功能说明：</w:t>
      </w:r>
    </w:p>
    <w:p>
      <w:pPr>
        <w:spacing w:line="360" w:lineRule="auto"/>
        <w:ind w:firstLine="48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“暂存”按钮：点击后申报信息保存到“资金申报”栏目下的“待办项目管理”中，可以在“待办项目管理”中对资金项目进行“提交”操作。</w:t>
      </w:r>
    </w:p>
    <w:p>
      <w:pPr>
        <w:spacing w:line="360" w:lineRule="auto"/>
        <w:ind w:firstLine="48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“返回”按钮：点击后</w:t>
      </w:r>
      <w:r>
        <w:rPr>
          <w:rFonts w:hint="eastAsia" w:ascii="宋体" w:hAnsi="宋体"/>
          <w:lang w:val="en-US" w:eastAsia="zh-CN"/>
        </w:rPr>
        <w:t>该</w:t>
      </w:r>
      <w:r>
        <w:rPr>
          <w:rFonts w:hint="eastAsia" w:ascii="宋体" w:hAnsi="宋体"/>
        </w:rPr>
        <w:t>页面</w:t>
      </w:r>
      <w:r>
        <w:rPr>
          <w:rFonts w:hint="eastAsia" w:ascii="宋体" w:hAnsi="宋体"/>
          <w:lang w:val="en-US" w:eastAsia="zh-CN"/>
        </w:rPr>
        <w:t>已填写的</w:t>
      </w:r>
      <w:r>
        <w:rPr>
          <w:rFonts w:hint="eastAsia" w:ascii="宋体" w:hAnsi="宋体"/>
        </w:rPr>
        <w:t>内容不保存，并返回主页面。</w:t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20" w:name="_Toc361739881"/>
      <w:bookmarkStart w:id="21" w:name="_Toc384909359"/>
      <w:r>
        <w:rPr>
          <w:rFonts w:hint="eastAsia" w:ascii="仿宋_GB2312" w:eastAsia="仿宋_GB2312"/>
          <w:b/>
          <w:sz w:val="32"/>
          <w:szCs w:val="32"/>
        </w:rPr>
        <w:t>如何查看资金申报审批进度与相关信息？</w:t>
      </w:r>
    </w:p>
    <w:p>
      <w:pPr>
        <w:numPr>
          <w:ilvl w:val="0"/>
          <w:numId w:val="14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进入系统后，点击“资金申请”栏目。</w:t>
      </w:r>
    </w:p>
    <w:p>
      <w:pPr>
        <w:numPr>
          <w:ilvl w:val="0"/>
          <w:numId w:val="14"/>
        </w:numPr>
        <w:spacing w:line="360" w:lineRule="auto"/>
        <w:ind w:firstLine="4" w:firstLineChars="2"/>
        <w:rPr>
          <w:rFonts w:hint="eastAsia" w:ascii="宋体" w:hAnsi="宋体"/>
        </w:rPr>
      </w:pPr>
      <w:r>
        <w:rPr>
          <w:rFonts w:hint="eastAsia" w:ascii="宋体" w:hAnsi="宋体"/>
        </w:rPr>
        <w:t>点击“在办项目管理”按钮。</w:t>
      </w:r>
    </w:p>
    <w:p>
      <w:pPr>
        <w:numPr>
          <w:ilvl w:val="0"/>
          <w:numId w:val="14"/>
        </w:numPr>
        <w:spacing w:line="360" w:lineRule="auto"/>
        <w:ind w:firstLine="4" w:firstLineChars="2"/>
        <w:rPr>
          <w:rFonts w:ascii="宋体" w:hAnsi="宋体"/>
        </w:rPr>
      </w:pPr>
      <w:r>
        <w:rPr>
          <w:rFonts w:hint="eastAsia" w:ascii="宋体" w:hAnsi="宋体"/>
        </w:rPr>
        <w:t>点击“查看”按钮，进入查看资金申报信息界面。</w:t>
      </w:r>
    </w:p>
    <w:p>
      <w:pPr>
        <w:spacing w:line="360" w:lineRule="auto"/>
        <w:rPr>
          <w:rFonts w:ascii="宋体" w:hAnsi="宋体"/>
        </w:rPr>
      </w:pPr>
      <w:r>
        <w:drawing>
          <wp:inline distT="0" distB="0" distL="0" distR="0">
            <wp:extent cx="5274310" cy="2814955"/>
            <wp:effectExtent l="0" t="0" r="2540" b="444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spacing w:line="360" w:lineRule="auto"/>
        <w:ind w:firstLine="4" w:firstLineChars="2"/>
        <w:rPr>
          <w:rFonts w:ascii="宋体" w:hAnsi="宋体"/>
        </w:rPr>
      </w:pPr>
      <w:r>
        <w:rPr>
          <w:rFonts w:hint="eastAsia" w:ascii="宋体" w:hAnsi="宋体"/>
        </w:rPr>
        <w:t>申请对象可查看专项资金申报过程中的审批进度。</w:t>
      </w:r>
    </w:p>
    <w:p>
      <w:pPr>
        <w:spacing w:line="360" w:lineRule="auto"/>
        <w:rPr>
          <w:rFonts w:ascii="宋体" w:hAnsi="宋体"/>
        </w:rPr>
      </w:pPr>
      <w:r>
        <w:drawing>
          <wp:inline distT="0" distB="0" distL="0" distR="0">
            <wp:extent cx="5274310" cy="3325495"/>
            <wp:effectExtent l="0" t="0" r="2540" b="825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spacing w:line="360" w:lineRule="auto"/>
        <w:ind w:firstLine="4" w:firstLineChars="2"/>
        <w:rPr>
          <w:rFonts w:ascii="宋体" w:hAnsi="宋体"/>
        </w:rPr>
      </w:pPr>
      <w:r>
        <w:rPr>
          <w:rFonts w:hint="eastAsia" w:ascii="宋体" w:hAnsi="宋体"/>
        </w:rPr>
        <w:t>点击“查看专项资金流程”按钮，可查看专项资金流程信息。</w:t>
      </w:r>
    </w:p>
    <w:p>
      <w:pPr>
        <w:spacing w:line="360" w:lineRule="auto"/>
        <w:rPr>
          <w:rFonts w:ascii="宋体" w:hAnsi="宋体"/>
        </w:rPr>
      </w:pPr>
      <w:r>
        <w:drawing>
          <wp:inline distT="0" distB="0" distL="0" distR="0">
            <wp:extent cx="5274310" cy="2027555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各环节说明：</w:t>
      </w:r>
    </w:p>
    <w:p>
      <w:pPr>
        <w:spacing w:line="360" w:lineRule="auto"/>
        <w:rPr>
          <w:rFonts w:hint="eastAsia" w:ascii="宋体" w:hAnsi="宋体"/>
        </w:rPr>
      </w:pPr>
      <w:r>
        <w:rPr>
          <w:rFonts w:ascii="宋体" w:hAnsi="宋体"/>
        </w:rPr>
        <w:t>1</w:t>
      </w:r>
      <w:r>
        <w:rPr>
          <w:rFonts w:hint="eastAsia" w:ascii="宋体" w:hAnsi="宋体"/>
        </w:rPr>
        <w:t>）资料提交环节：申请人在本环节提交专项资金申报材料。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ascii="宋体" w:hAnsi="宋体"/>
        </w:rPr>
        <w:t>2</w:t>
      </w:r>
      <w:r>
        <w:rPr>
          <w:rFonts w:hint="eastAsia" w:ascii="宋体" w:hAnsi="宋体"/>
        </w:rPr>
        <w:t>）镇区初审：由申请人所属镇区的办事处对申报材料进行审核，如申报材料不齐全。由办事处工作人员操作退回给申请人进行修改。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3）市局审批：由市局专项资金主管科室对申报材料进行审核，审核通过后将资料提交给专家进行评审。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ascii="宋体" w:hAnsi="宋体"/>
        </w:rPr>
        <w:t>4</w:t>
      </w:r>
      <w:r>
        <w:rPr>
          <w:rFonts w:hint="eastAsia" w:ascii="宋体" w:hAnsi="宋体"/>
        </w:rPr>
        <w:t>）专家评审：市局专项资金主管科室组织专家对申请人的申报资料进行评审。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ascii="宋体" w:hAnsi="宋体"/>
        </w:rPr>
        <w:t>5</w:t>
      </w:r>
      <w:r>
        <w:rPr>
          <w:rFonts w:hint="eastAsia" w:ascii="宋体" w:hAnsi="宋体"/>
        </w:rPr>
        <w:t>）结果公示：通过专家评审的申请人，市局会通过“市扶持资金信息网”对申请人名单进行公示。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6）政府批复：获得资助的申请人公示结束后，等待市人民政府进行最终批复，获批复后，说明申请人正式获得资助。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ascii="宋体" w:hAnsi="宋体"/>
        </w:rPr>
        <w:t>7</w:t>
      </w:r>
      <w:r>
        <w:rPr>
          <w:rFonts w:hint="eastAsia" w:ascii="宋体" w:hAnsi="宋体"/>
        </w:rPr>
        <w:t>）资金拨付：申请人在本环节向市局提交银行帐号、签订承诺书或合同，市财政局校对银行帐号与承诺书（或合同）信息后，进行拨款。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ascii="宋体" w:hAnsi="宋体"/>
        </w:rPr>
        <w:t>8</w:t>
      </w:r>
      <w:r>
        <w:rPr>
          <w:rFonts w:hint="eastAsia" w:ascii="宋体" w:hAnsi="宋体"/>
        </w:rPr>
        <w:t>）项目管理：如申请专项资金需要进行验收的，会存在项目管理环节。</w:t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在系统中如何录入银行帐号？</w:t>
      </w:r>
      <w:bookmarkEnd w:id="20"/>
      <w:bookmarkEnd w:id="21"/>
    </w:p>
    <w:p>
      <w:pPr>
        <w:numPr>
          <w:ilvl w:val="0"/>
          <w:numId w:val="15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功能知识点：</w:t>
      </w:r>
    </w:p>
    <w:p>
      <w:pPr>
        <w:numPr>
          <w:ilvl w:val="0"/>
          <w:numId w:val="16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系统提供银行帐号管理功能，通过该功能，申请对象可以对自身的银行帐号进行管理。</w:t>
      </w:r>
    </w:p>
    <w:p>
      <w:pPr>
        <w:numPr>
          <w:ilvl w:val="0"/>
          <w:numId w:val="16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系统中创建银行帐号的时候，需要同时上传银行帐号的《开户许可证》或银行帐号存折或银行卡的扫描件。用于核对银行帐号信息，避免在资金拨付过程中银行帐号出现错误的情况。</w:t>
      </w:r>
    </w:p>
    <w:p>
      <w:pPr>
        <w:numPr>
          <w:ilvl w:val="0"/>
          <w:numId w:val="15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录入银行帐号操作步骤：</w:t>
      </w:r>
    </w:p>
    <w:p>
      <w:pPr>
        <w:numPr>
          <w:ilvl w:val="0"/>
          <w:numId w:val="17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录入银行帐号操作步骤，如下图所示</w:t>
      </w:r>
    </w:p>
    <w:p>
      <w:pPr>
        <w:numPr>
          <w:ilvl w:val="0"/>
          <w:numId w:val="18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登录系统后</w:t>
      </w:r>
      <w:r>
        <w:rPr>
          <w:rFonts w:hint="eastAsia" w:ascii="宋体" w:hAnsi="宋体"/>
          <w:lang w:val="en-US" w:eastAsia="zh-CN"/>
        </w:rPr>
        <w:t>点击“进入申报系统”</w:t>
      </w:r>
      <w:r>
        <w:rPr>
          <w:rFonts w:hint="eastAsia" w:ascii="宋体" w:hAnsi="宋体"/>
        </w:rPr>
        <w:t>。</w:t>
      </w:r>
    </w:p>
    <w:p>
      <w:pPr>
        <w:numPr>
          <w:ilvl w:val="0"/>
          <w:numId w:val="18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  <w:lang w:val="en-US" w:eastAsia="zh-CN"/>
        </w:rPr>
        <w:t>点击“资金管理”下的</w:t>
      </w:r>
      <w:r>
        <w:rPr>
          <w:rFonts w:hint="eastAsia" w:ascii="宋体" w:hAnsi="宋体"/>
        </w:rPr>
        <w:t>“银行帐号管理”。</w:t>
      </w:r>
    </w:p>
    <w:p>
      <w:pPr>
        <w:numPr>
          <w:ilvl w:val="0"/>
          <w:numId w:val="18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点击“添加”按钮，添加银行帐号信息。</w:t>
      </w:r>
    </w:p>
    <w:p>
      <w:pPr>
        <w:spacing w:line="360" w:lineRule="auto"/>
        <w:rPr>
          <w:rFonts w:hint="eastAsia" w:ascii="宋体" w:hAnsi="宋体"/>
        </w:rPr>
      </w:pPr>
      <w:r>
        <w:drawing>
          <wp:inline distT="0" distB="0" distL="114300" distR="114300">
            <wp:extent cx="5264785" cy="2269490"/>
            <wp:effectExtent l="0" t="0" r="12065" b="16510"/>
            <wp:docPr id="6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6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8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填写银行帐号相关信息</w:t>
      </w:r>
      <w:r>
        <w:rPr>
          <w:rFonts w:hint="eastAsia" w:ascii="宋体" w:hAnsi="宋体"/>
          <w:lang w:eastAsia="zh-CN"/>
        </w:rPr>
        <w:t>，</w:t>
      </w:r>
      <w:r>
        <w:rPr>
          <w:rFonts w:hint="eastAsia" w:ascii="宋体" w:hAnsi="宋体"/>
          <w:lang w:val="en-US" w:eastAsia="zh-CN"/>
        </w:rPr>
        <w:t>包括“开户银行、银行账号、银行账号户名、经办人和联系电话”</w:t>
      </w:r>
      <w:r>
        <w:rPr>
          <w:rFonts w:hint="eastAsia" w:ascii="宋体" w:hAnsi="宋体"/>
        </w:rPr>
        <w:t>。</w:t>
      </w:r>
    </w:p>
    <w:p>
      <w:pPr>
        <w:numPr>
          <w:ilvl w:val="0"/>
          <w:numId w:val="18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>上传银行帐号的《开户许可证》或银行帐号存折或银行卡的扫描件。</w:t>
      </w:r>
    </w:p>
    <w:p>
      <w:pPr>
        <w:numPr>
          <w:ilvl w:val="0"/>
          <w:numId w:val="18"/>
        </w:num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  <w:lang w:val="en-US" w:eastAsia="zh-CN"/>
        </w:rPr>
        <w:t>确定无误后，</w:t>
      </w:r>
      <w:r>
        <w:rPr>
          <w:rFonts w:hint="eastAsia" w:ascii="宋体" w:hAnsi="宋体"/>
        </w:rPr>
        <w:t>点击“保存”，完成银行帐号的创建。</w:t>
      </w:r>
    </w:p>
    <w:p>
      <w:pPr>
        <w:spacing w:line="360" w:lineRule="auto"/>
        <w:jc w:val="center"/>
        <w:rPr>
          <w:rFonts w:hint="eastAsia" w:ascii="宋体" w:hAnsi="宋体"/>
        </w:rPr>
      </w:pPr>
      <w:r>
        <w:drawing>
          <wp:inline distT="0" distB="0" distL="114300" distR="114300">
            <wp:extent cx="5267325" cy="2573655"/>
            <wp:effectExtent l="0" t="0" r="9525" b="17145"/>
            <wp:docPr id="7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22" w:name="_Toc384909360"/>
      <w:bookmarkStart w:id="23" w:name="_Toc361739882"/>
      <w:r>
        <w:rPr>
          <w:rFonts w:hint="eastAsia" w:ascii="仿宋_GB2312" w:eastAsia="仿宋_GB2312"/>
          <w:b/>
          <w:sz w:val="32"/>
          <w:szCs w:val="32"/>
        </w:rPr>
        <w:t>资金项目选择银行帐号？</w:t>
      </w:r>
      <w:bookmarkEnd w:id="22"/>
      <w:bookmarkEnd w:id="23"/>
    </w:p>
    <w:p>
      <w:pPr>
        <w:keepNext w:val="0"/>
        <w:keepLines w:val="0"/>
        <w:pageBreakBefore w:val="0"/>
        <w:widowControl w:val="0"/>
        <w:numPr>
          <w:ilvl w:val="0"/>
          <w:numId w:val="1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4" w:leftChars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资金拨付流程：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申请对象的专项资金获批</w:t>
      </w:r>
      <w:r>
        <w:rPr>
          <w:rFonts w:ascii="仿宋_GB2312" w:eastAsia="仿宋_GB2312"/>
        </w:rPr>
        <w:sym w:font="Wingdings" w:char="F0E0"/>
      </w:r>
      <w:r>
        <w:rPr>
          <w:rFonts w:hint="eastAsia" w:ascii="宋体" w:hAnsi="宋体"/>
        </w:rPr>
        <w:t>线下与资金主管部门签订合同或协议</w:t>
      </w:r>
      <w:r>
        <w:rPr>
          <w:rFonts w:ascii="仿宋_GB2312" w:eastAsia="仿宋_GB2312"/>
        </w:rPr>
        <w:sym w:font="Wingdings" w:char="F0E0"/>
      </w:r>
      <w:r>
        <w:rPr>
          <w:rFonts w:hint="eastAsia" w:ascii="宋体" w:hAnsi="宋体"/>
        </w:rPr>
        <w:t>通过系统网上提交合同或协议扫描件</w:t>
      </w:r>
      <w:r>
        <w:rPr>
          <w:rFonts w:ascii="仿宋_GB2312" w:eastAsia="仿宋_GB2312"/>
        </w:rPr>
        <w:sym w:font="Wingdings" w:char="F0E0"/>
      </w:r>
      <w:r>
        <w:rPr>
          <w:rFonts w:hint="eastAsia" w:ascii="宋体" w:hAnsi="宋体"/>
        </w:rPr>
        <w:t>选择银行帐号，提交给资金主管部门</w:t>
      </w:r>
      <w:r>
        <w:rPr>
          <w:rFonts w:ascii="仿宋_GB2312" w:eastAsia="仿宋_GB2312"/>
        </w:rPr>
        <w:sym w:font="Wingdings" w:char="F0E0"/>
      </w:r>
      <w:r>
        <w:rPr>
          <w:rFonts w:hint="eastAsia" w:ascii="宋体" w:hAnsi="宋体"/>
        </w:rPr>
        <w:t>资金主管部门根据银行帐号进行资金拨付。</w:t>
      </w:r>
    </w:p>
    <w:p>
      <w:pPr>
        <w:keepNext w:val="0"/>
        <w:keepLines w:val="0"/>
        <w:pageBreakBefore w:val="0"/>
        <w:widowControl w:val="0"/>
        <w:numPr>
          <w:ilvl w:val="0"/>
          <w:numId w:val="1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进入资金拨付阶段，需要提交已录入系统的银行帐号作为资金款项拨付帐号，具体操作如下图所示：</w:t>
      </w:r>
    </w:p>
    <w:p>
      <w:pPr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4" w:leftChars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登录系统后点击“进入申报系统”。</w:t>
      </w:r>
    </w:p>
    <w:p>
      <w:pPr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4" w:leftChars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点击“资金管理”下的“</w:t>
      </w:r>
      <w:r>
        <w:rPr>
          <w:rFonts w:hint="eastAsia" w:ascii="宋体" w:hAnsi="宋体"/>
          <w:lang w:val="en-US" w:eastAsia="zh-CN"/>
        </w:rPr>
        <w:t>拨付账号选择</w:t>
      </w:r>
      <w:r>
        <w:rPr>
          <w:rFonts w:hint="eastAsia" w:ascii="宋体" w:hAnsi="宋体"/>
        </w:rPr>
        <w:t>”。</w:t>
      </w:r>
    </w:p>
    <w:p>
      <w:pPr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4" w:leftChars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点击“选择银行帐号”按钮。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hint="eastAsia" w:ascii="仿宋_GB2312" w:eastAsia="仿宋_GB2312"/>
        </w:rPr>
        <w:drawing>
          <wp:inline distT="0" distB="0" distL="0" distR="0">
            <wp:extent cx="5753100" cy="2079625"/>
            <wp:effectExtent l="0" t="0" r="0" b="15875"/>
            <wp:docPr id="8" name="图片 8" descr="C:\Users\admin\Desktop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\Desktop\图片1.png图片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选择银行帐号。如下图所示：</w:t>
      </w:r>
    </w:p>
    <w:p>
      <w:pPr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点击“提交数据”。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hint="eastAsia" w:ascii="仿宋_GB2312" w:eastAsia="仿宋_GB2312"/>
        </w:rPr>
        <w:drawing>
          <wp:inline distT="0" distB="0" distL="0" distR="0">
            <wp:extent cx="5753100" cy="2867025"/>
            <wp:effectExtent l="0" t="0" r="0" b="9525"/>
            <wp:docPr id="7" name="图片 7" descr="Ashampoo_Snap_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shampoo_Snap_20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24" w:name="_Toc384909361"/>
      <w:bookmarkStart w:id="25" w:name="_Toc361739883"/>
      <w:r>
        <w:rPr>
          <w:rFonts w:hint="eastAsia" w:ascii="仿宋_GB2312" w:eastAsia="仿宋_GB2312"/>
          <w:b/>
          <w:sz w:val="32"/>
          <w:szCs w:val="32"/>
        </w:rPr>
        <w:t>如何上传项目合同？</w:t>
      </w:r>
      <w:bookmarkEnd w:id="24"/>
      <w:bookmarkEnd w:id="25"/>
    </w:p>
    <w:p>
      <w:pPr>
        <w:keepNext w:val="0"/>
        <w:keepLines w:val="0"/>
        <w:pageBreakBefore w:val="0"/>
        <w:widowControl w:val="0"/>
        <w:numPr>
          <w:ilvl w:val="0"/>
          <w:numId w:val="2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项目合同的操作步骤如下，具体操作如下图所示：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登录系统后点击“进入申报系统”。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</w:t>
      </w:r>
      <w:r>
        <w:rPr>
          <w:rFonts w:hint="eastAsia" w:ascii="宋体" w:hAnsi="宋体"/>
          <w:lang w:val="en-US" w:eastAsia="zh-CN"/>
        </w:rPr>
        <w:t>资金管理</w:t>
      </w:r>
      <w:r>
        <w:rPr>
          <w:rFonts w:hint="eastAsia" w:ascii="宋体" w:hAnsi="宋体"/>
        </w:rPr>
        <w:t>”</w:t>
      </w:r>
      <w:r>
        <w:rPr>
          <w:rFonts w:hint="eastAsia" w:ascii="宋体" w:hAnsi="宋体"/>
          <w:lang w:val="en-US" w:eastAsia="zh-CN"/>
        </w:rPr>
        <w:t>下的“合同资料上传”</w:t>
      </w:r>
      <w:r>
        <w:rPr>
          <w:rFonts w:hint="eastAsia" w:ascii="宋体" w:hAnsi="宋体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点击“合同上传”按钮。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hint="eastAsia" w:ascii="仿宋_GB2312" w:eastAsia="仿宋_GB2312"/>
        </w:rPr>
        <w:drawing>
          <wp:inline distT="0" distB="0" distL="0" distR="0">
            <wp:extent cx="5752465" cy="2047240"/>
            <wp:effectExtent l="0" t="0" r="635" b="10160"/>
            <wp:docPr id="6" name="图片 6" descr="C:\Users\admin\Desktop\图片4.png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\Desktop\图片4.png图片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04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填写合同的“合同编号”和“合同签订时间”。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点击“上传”按钮上传附件。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点击“提交”按钮提交本栏目内容。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hint="eastAsia" w:ascii="仿宋_GB2312" w:eastAsia="仿宋_GB2312"/>
        </w:rPr>
        <w:drawing>
          <wp:inline distT="0" distB="0" distL="0" distR="0">
            <wp:extent cx="5753100" cy="3219450"/>
            <wp:effectExtent l="0" t="0" r="0" b="0"/>
            <wp:docPr id="5" name="图片 5" descr="Ashampoo_Snap_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shampoo_Snap_20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26" w:name="_Toc361739884"/>
      <w:bookmarkStart w:id="27" w:name="_Toc384909362"/>
      <w:r>
        <w:rPr>
          <w:rFonts w:hint="eastAsia" w:ascii="仿宋_GB2312" w:eastAsia="仿宋_GB2312"/>
          <w:b/>
          <w:sz w:val="32"/>
          <w:szCs w:val="32"/>
        </w:rPr>
        <w:t>申请对象如何提交绩效报告？</w:t>
      </w:r>
      <w:bookmarkEnd w:id="26"/>
      <w:bookmarkEnd w:id="27"/>
    </w:p>
    <w:p>
      <w:pPr>
        <w:keepNext w:val="0"/>
        <w:keepLines w:val="0"/>
        <w:pageBreakBefore w:val="0"/>
        <w:widowControl w:val="0"/>
        <w:numPr>
          <w:ilvl w:val="0"/>
          <w:numId w:val="2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项目进入绩效管理阶段后，申请对象需要按时提交绩效内容，操作步骤如下，具体操作如下图所示：</w:t>
      </w:r>
    </w:p>
    <w:p>
      <w:pPr>
        <w:keepNext w:val="0"/>
        <w:keepLines w:val="0"/>
        <w:pageBreakBefore w:val="0"/>
        <w:widowControl w:val="0"/>
        <w:numPr>
          <w:ilvl w:val="0"/>
          <w:numId w:val="2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登录系统后点击“进入申报系统”。</w:t>
      </w:r>
    </w:p>
    <w:p>
      <w:pPr>
        <w:keepNext w:val="0"/>
        <w:keepLines w:val="0"/>
        <w:pageBreakBefore w:val="0"/>
        <w:widowControl w:val="0"/>
        <w:numPr>
          <w:ilvl w:val="0"/>
          <w:numId w:val="2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</w:t>
      </w:r>
      <w:r>
        <w:rPr>
          <w:rFonts w:hint="eastAsia" w:ascii="宋体" w:hAnsi="宋体"/>
          <w:lang w:val="en-US" w:eastAsia="zh-CN"/>
        </w:rPr>
        <w:t>项目</w:t>
      </w:r>
      <w:r>
        <w:rPr>
          <w:rFonts w:hint="eastAsia" w:ascii="宋体" w:hAnsi="宋体"/>
        </w:rPr>
        <w:t>管理”</w:t>
      </w:r>
      <w:r>
        <w:rPr>
          <w:rFonts w:hint="eastAsia" w:ascii="宋体" w:hAnsi="宋体"/>
          <w:lang w:val="en-US" w:eastAsia="zh-CN"/>
        </w:rPr>
        <w:t>下的“绩效管理”</w:t>
      </w:r>
      <w:r>
        <w:rPr>
          <w:rFonts w:hint="eastAsia" w:ascii="宋体" w:hAnsi="宋体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2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点击“填报绩效”，上传“绩效内容”。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hint="eastAsia" w:ascii="仿宋_GB2312" w:eastAsia="仿宋_GB2312"/>
        </w:rPr>
        <w:drawing>
          <wp:inline distT="0" distB="0" distL="0" distR="0">
            <wp:extent cx="5753100" cy="2122170"/>
            <wp:effectExtent l="0" t="0" r="0" b="11430"/>
            <wp:docPr id="4" name="图片 4" descr="C:\Users\admin\Desktop\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\Desktop\图片3.png图片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点击“新增绩效报告”按钮，增加新的绩效报告。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hint="eastAsia" w:ascii="仿宋_GB2312" w:eastAsia="仿宋_GB2312"/>
        </w:rPr>
        <w:drawing>
          <wp:inline distT="0" distB="0" distL="0" distR="0">
            <wp:extent cx="5114925" cy="1857375"/>
            <wp:effectExtent l="0" t="0" r="9525" b="9525"/>
            <wp:docPr id="3" name="图片 3" descr="Ashampoo_Snap_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shampoo_Snap_201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369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选择报告对应的期数，填写“绩效说明”以及附件内容。</w:t>
      </w:r>
    </w:p>
    <w:p>
      <w:pPr>
        <w:keepNext w:val="0"/>
        <w:keepLines w:val="0"/>
        <w:pageBreakBefore w:val="0"/>
        <w:widowControl w:val="0"/>
        <w:numPr>
          <w:ilvl w:val="0"/>
          <w:numId w:val="2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内容填写完毕以后，点击“提交”按钮即可。</w:t>
      </w:r>
    </w:p>
    <w:p>
      <w:pPr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w:t xml:space="preserve">    </w:t>
      </w:r>
      <w:r>
        <w:rPr>
          <w:rFonts w:hint="eastAsia" w:ascii="仿宋_GB2312" w:eastAsia="仿宋_GB2312"/>
        </w:rPr>
        <w:drawing>
          <wp:inline distT="0" distB="0" distL="0" distR="0">
            <wp:extent cx="3810000" cy="2667000"/>
            <wp:effectExtent l="0" t="0" r="0" b="0"/>
            <wp:docPr id="2" name="图片 2" descr="Ashampoo_Snap_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shampoo_Snap_201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bookmarkStart w:id="28" w:name="_Toc361739885"/>
      <w:bookmarkStart w:id="29" w:name="_Toc384909363"/>
      <w:r>
        <w:rPr>
          <w:rFonts w:hint="eastAsia" w:ascii="仿宋_GB2312" w:eastAsia="仿宋_GB2312"/>
          <w:b/>
          <w:sz w:val="32"/>
          <w:szCs w:val="32"/>
        </w:rPr>
        <w:t>如何提出验收？</w:t>
      </w:r>
      <w:bookmarkEnd w:id="28"/>
      <w:bookmarkEnd w:id="29"/>
    </w:p>
    <w:p>
      <w:pPr>
        <w:keepNext w:val="0"/>
        <w:keepLines w:val="0"/>
        <w:pageBreakBefore w:val="0"/>
        <w:widowControl w:val="0"/>
        <w:numPr>
          <w:ilvl w:val="0"/>
          <w:numId w:val="2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项目完工后，需要提出项目验收，提出项目验收操作步骤如下图所示：</w:t>
      </w:r>
    </w:p>
    <w:p>
      <w:pPr>
        <w:keepNext w:val="0"/>
        <w:keepLines w:val="0"/>
        <w:pageBreakBefore w:val="0"/>
        <w:widowControl w:val="0"/>
        <w:numPr>
          <w:ilvl w:val="0"/>
          <w:numId w:val="2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登录系统后点击“进入申报系统”。</w:t>
      </w:r>
    </w:p>
    <w:p>
      <w:pPr>
        <w:keepNext w:val="0"/>
        <w:keepLines w:val="0"/>
        <w:pageBreakBefore w:val="0"/>
        <w:widowControl w:val="0"/>
        <w:numPr>
          <w:ilvl w:val="0"/>
          <w:numId w:val="2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点击“项目管理”下的“项目验收”。</w:t>
      </w:r>
    </w:p>
    <w:p>
      <w:pPr>
        <w:spacing w:line="360" w:lineRule="auto"/>
        <w:jc w:val="center"/>
        <w:rPr>
          <w:rFonts w:hint="eastAsia" w:ascii="宋体" w:hAnsi="宋体"/>
        </w:rPr>
      </w:pPr>
      <w:r>
        <w:rPr>
          <w:rFonts w:hint="eastAsia" w:ascii="仿宋_GB2312" w:eastAsia="仿宋_GB2312"/>
        </w:rPr>
        <w:drawing>
          <wp:inline distT="0" distB="0" distL="0" distR="0">
            <wp:extent cx="5222875" cy="1873250"/>
            <wp:effectExtent l="0" t="0" r="15875" b="12700"/>
            <wp:docPr id="1" name="图片 1" descr="C:\Users\admin\Desktop\图片5.png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\Desktop\图片5.png图片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187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点击“提出验收”功能。</w:t>
      </w:r>
    </w:p>
    <w:p>
      <w:pPr>
        <w:keepNext w:val="0"/>
        <w:keepLines w:val="0"/>
        <w:pageBreakBefore w:val="0"/>
        <w:widowControl w:val="0"/>
        <w:numPr>
          <w:ilvl w:val="0"/>
          <w:numId w:val="2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点击“上传”按钮，上传项目验收资料。</w:t>
      </w:r>
    </w:p>
    <w:p>
      <w:pPr>
        <w:keepNext w:val="0"/>
        <w:keepLines w:val="0"/>
        <w:pageBreakBefore w:val="0"/>
        <w:widowControl w:val="0"/>
        <w:numPr>
          <w:ilvl w:val="0"/>
          <w:numId w:val="2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ascii="宋体" w:hAnsi="宋体"/>
        </w:rPr>
      </w:pPr>
      <w:r>
        <w:rPr>
          <w:rFonts w:hint="eastAsia" w:ascii="宋体" w:hAnsi="宋体"/>
        </w:rPr>
        <w:t>点击“提交验收”按钮，完成项目验收资料提交。</w:t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如何发起会议通知？</w:t>
      </w:r>
    </w:p>
    <w:p>
      <w:pPr>
        <w:keepNext w:val="0"/>
        <w:keepLines w:val="0"/>
        <w:pageBreakBefore w:val="0"/>
        <w:widowControl w:val="0"/>
        <w:numPr>
          <w:ilvl w:val="0"/>
          <w:numId w:val="2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  <w:lang w:val="en-US" w:eastAsia="zh-CN"/>
        </w:rPr>
        <w:t>发起董事会议的具体</w:t>
      </w:r>
      <w:r>
        <w:rPr>
          <w:rFonts w:hint="eastAsia" w:ascii="宋体" w:hAnsi="宋体"/>
        </w:rPr>
        <w:t>操作如下：</w:t>
      </w:r>
    </w:p>
    <w:p>
      <w:pPr>
        <w:keepNext w:val="0"/>
        <w:keepLines w:val="0"/>
        <w:pageBreakBefore w:val="0"/>
        <w:widowControl w:val="0"/>
        <w:numPr>
          <w:ilvl w:val="0"/>
          <w:numId w:val="2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进入系统后，点击进入“</w:t>
      </w:r>
      <w:r>
        <w:rPr>
          <w:rFonts w:hint="eastAsia" w:ascii="宋体" w:hAnsi="宋体"/>
          <w:lang w:val="en-US" w:eastAsia="zh-CN"/>
        </w:rPr>
        <w:t>股投管理</w:t>
      </w:r>
      <w:r>
        <w:rPr>
          <w:rFonts w:hint="eastAsia" w:ascii="宋体" w:hAnsi="宋体"/>
        </w:rPr>
        <w:t>”栏目。</w:t>
      </w:r>
    </w:p>
    <w:p>
      <w:pPr>
        <w:keepNext w:val="0"/>
        <w:keepLines w:val="0"/>
        <w:pageBreakBefore w:val="0"/>
        <w:widowControl w:val="0"/>
        <w:numPr>
          <w:ilvl w:val="0"/>
          <w:numId w:val="2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</w:t>
      </w:r>
      <w:r>
        <w:rPr>
          <w:rFonts w:hint="eastAsia" w:ascii="宋体" w:hAnsi="宋体"/>
          <w:lang w:val="en-US" w:eastAsia="zh-CN"/>
        </w:rPr>
        <w:t>会议管理</w:t>
      </w:r>
      <w:r>
        <w:rPr>
          <w:rFonts w:hint="eastAsia" w:ascii="宋体" w:hAnsi="宋体"/>
        </w:rPr>
        <w:t>”</w:t>
      </w:r>
      <w:r>
        <w:rPr>
          <w:rFonts w:hint="eastAsia" w:ascii="宋体" w:hAnsi="宋体"/>
          <w:lang w:val="en-US" w:eastAsia="zh-CN"/>
        </w:rPr>
        <w:t>-“会议”</w:t>
      </w:r>
      <w:r>
        <w:rPr>
          <w:rFonts w:hint="eastAsia" w:ascii="宋体" w:hAnsi="宋体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</w:pPr>
      <w:r>
        <w:drawing>
          <wp:inline distT="0" distB="0" distL="114300" distR="114300">
            <wp:extent cx="5265420" cy="2326640"/>
            <wp:effectExtent l="0" t="0" r="11430" b="1651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26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点击“创建会议申请”，进入详细页面。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</w:rPr>
      </w:pPr>
      <w:r>
        <w:drawing>
          <wp:inline distT="0" distB="0" distL="114300" distR="114300">
            <wp:extent cx="5273675" cy="2329815"/>
            <wp:effectExtent l="0" t="0" r="3175" b="1333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2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填写会议相关内容，并上传会议材料后，确定无误后点击“提交审核”，即可提交给中盈公司进行审核。“暂存”只是暂时保存，未提交。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3675" cy="4192905"/>
            <wp:effectExtent l="0" t="0" r="3175" b="17145"/>
            <wp:docPr id="17" name="图片 17" descr="TIM图片20180825105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TIM图片2018082510501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19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如何提交</w:t>
      </w:r>
      <w:r>
        <w:rPr>
          <w:rFonts w:hint="eastAsia" w:ascii="仿宋_GB2312" w:eastAsia="仿宋_GB2312"/>
          <w:b/>
          <w:sz w:val="32"/>
          <w:szCs w:val="32"/>
          <w:lang w:val="en-US" w:eastAsia="zh-CN"/>
        </w:rPr>
        <w:t>报告</w:t>
      </w:r>
      <w:r>
        <w:rPr>
          <w:rFonts w:hint="eastAsia" w:ascii="仿宋_GB2312" w:eastAsia="仿宋_GB2312"/>
          <w:b/>
          <w:sz w:val="32"/>
          <w:szCs w:val="32"/>
        </w:rPr>
        <w:t>？</w:t>
      </w:r>
    </w:p>
    <w:p>
      <w:pPr>
        <w:pStyle w:val="14"/>
        <w:numPr>
          <w:ilvl w:val="2"/>
          <w:numId w:val="1"/>
        </w:numPr>
        <w:ind w:firstLineChars="0"/>
        <w:jc w:val="left"/>
        <w:outlineLvl w:val="2"/>
        <w:rPr>
          <w:rFonts w:hint="eastAsia"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  <w:lang w:val="en-US" w:eastAsia="zh-CN"/>
        </w:rPr>
        <w:t>如何提交季度报告？</w:t>
      </w:r>
    </w:p>
    <w:p>
      <w:pPr>
        <w:keepNext w:val="0"/>
        <w:keepLines w:val="0"/>
        <w:pageBreakBefore w:val="0"/>
        <w:widowControl w:val="0"/>
        <w:numPr>
          <w:ilvl w:val="0"/>
          <w:numId w:val="2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提交季度报告的具体操作如下：</w:t>
      </w:r>
    </w:p>
    <w:p>
      <w:pPr>
        <w:keepNext w:val="0"/>
        <w:keepLines w:val="0"/>
        <w:pageBreakBefore w:val="0"/>
        <w:widowControl w:val="0"/>
        <w:numPr>
          <w:ilvl w:val="0"/>
          <w:numId w:val="3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进入系统后，点击进入“</w:t>
      </w:r>
      <w:r>
        <w:rPr>
          <w:rFonts w:hint="eastAsia" w:ascii="宋体" w:hAnsi="宋体"/>
          <w:lang w:val="en-US" w:eastAsia="zh-CN"/>
        </w:rPr>
        <w:t>股投管理</w:t>
      </w:r>
      <w:r>
        <w:rPr>
          <w:rFonts w:hint="eastAsia" w:ascii="宋体" w:hAnsi="宋体"/>
        </w:rPr>
        <w:t>”栏目。</w:t>
      </w:r>
    </w:p>
    <w:p>
      <w:pPr>
        <w:keepNext w:val="0"/>
        <w:keepLines w:val="0"/>
        <w:pageBreakBefore w:val="0"/>
        <w:widowControl w:val="0"/>
        <w:numPr>
          <w:ilvl w:val="0"/>
          <w:numId w:val="3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</w:t>
      </w:r>
      <w:r>
        <w:rPr>
          <w:rFonts w:hint="eastAsia" w:ascii="宋体" w:hAnsi="宋体"/>
          <w:lang w:val="en-US" w:eastAsia="zh-CN"/>
        </w:rPr>
        <w:t>汇报记录</w:t>
      </w:r>
      <w:r>
        <w:rPr>
          <w:rFonts w:hint="eastAsia" w:ascii="宋体" w:hAnsi="宋体"/>
        </w:rPr>
        <w:t>”</w:t>
      </w:r>
      <w:r>
        <w:rPr>
          <w:rFonts w:hint="eastAsia" w:ascii="宋体" w:hAnsi="宋体"/>
          <w:lang w:val="en-US" w:eastAsia="zh-CN"/>
        </w:rPr>
        <w:t>-“查看”</w:t>
      </w:r>
      <w:r>
        <w:rPr>
          <w:rFonts w:hint="eastAsia" w:ascii="宋体" w:hAnsi="宋体"/>
        </w:rPr>
        <w:t>。</w:t>
      </w:r>
    </w:p>
    <w:p>
      <w:pPr>
        <w:numPr>
          <w:ilvl w:val="0"/>
          <w:numId w:val="0"/>
        </w:numPr>
        <w:spacing w:line="360" w:lineRule="auto"/>
        <w:ind w:leftChars="0"/>
      </w:pPr>
      <w:r>
        <w:drawing>
          <wp:inline distT="0" distB="0" distL="114300" distR="114300">
            <wp:extent cx="5270500" cy="2284730"/>
            <wp:effectExtent l="0" t="0" r="6350" b="127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84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点击“创建季度报告”，进入详细页面，如下图所示。</w: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2297430"/>
            <wp:effectExtent l="0" t="0" r="10160" b="7620"/>
            <wp:docPr id="20" name="图片 20" descr="TIM图片20180825105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TIM图片201808251057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填写季度报表信息，如年度、季度和主题，同时上传相应的季度报表等附件，确保无误后点击“暂存”。</w:t>
      </w:r>
    </w:p>
    <w:p>
      <w:r>
        <w:drawing>
          <wp:inline distT="0" distB="0" distL="114300" distR="114300">
            <wp:extent cx="5273040" cy="2584450"/>
            <wp:effectExtent l="0" t="0" r="3810" b="635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8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暂存后，需按实际情况填写现金流量表、利润表、资产负债率表，三张表的信息分别保存，确保无误后，点击“提交审核”，即可提交给中盈公司审核。如下图所示。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/>
          <w:color w:val="FF0000"/>
          <w:lang w:eastAsia="zh-CN"/>
        </w:rPr>
      </w:pPr>
      <w:r>
        <w:rPr>
          <w:rFonts w:hint="eastAsia"/>
          <w:color w:val="FF0000"/>
          <w:lang w:val="en-US" w:eastAsia="zh-CN"/>
        </w:rPr>
        <w:t>注意</w:t>
      </w:r>
      <w:r>
        <w:rPr>
          <w:rFonts w:hint="eastAsia"/>
          <w:color w:val="FF0000"/>
          <w:lang w:eastAsia="zh-CN"/>
        </w:rPr>
        <w:t>：每</w:t>
      </w:r>
      <w:r>
        <w:rPr>
          <w:rFonts w:hint="eastAsia"/>
          <w:color w:val="FF0000"/>
          <w:lang w:val="en-US" w:eastAsia="zh-CN"/>
        </w:rPr>
        <w:t>填写完一张表信息</w:t>
      </w:r>
      <w:r>
        <w:rPr>
          <w:rFonts w:hint="eastAsia"/>
          <w:color w:val="FF0000"/>
          <w:lang w:eastAsia="zh-CN"/>
        </w:rPr>
        <w:t>，请及时点击【保存表单】按钮</w:t>
      </w:r>
      <w:r>
        <w:rPr>
          <w:rFonts w:hint="eastAsia"/>
          <w:color w:val="FF0000"/>
          <w:lang w:val="en-US" w:eastAsia="zh-CN"/>
        </w:rPr>
        <w:t>进行保存</w:t>
      </w:r>
      <w:r>
        <w:rPr>
          <w:rFonts w:hint="eastAsia"/>
          <w:color w:val="FF0000"/>
          <w:lang w:eastAsia="zh-CN"/>
        </w:rPr>
        <w:t>，</w:t>
      </w:r>
      <w:r>
        <w:rPr>
          <w:rFonts w:hint="eastAsia"/>
          <w:color w:val="FF0000"/>
          <w:lang w:val="en-US" w:eastAsia="zh-CN"/>
        </w:rPr>
        <w:t>若</w:t>
      </w:r>
      <w:r>
        <w:rPr>
          <w:rFonts w:hint="eastAsia"/>
          <w:color w:val="FF0000"/>
          <w:lang w:eastAsia="zh-CN"/>
        </w:rPr>
        <w:t>未点击【保存表单】按钮，</w:t>
      </w:r>
      <w:r>
        <w:rPr>
          <w:rFonts w:hint="eastAsia"/>
          <w:color w:val="FF0000"/>
          <w:lang w:val="en-US" w:eastAsia="zh-CN"/>
        </w:rPr>
        <w:t>填写的信息</w:t>
      </w:r>
      <w:r>
        <w:rPr>
          <w:rFonts w:hint="eastAsia"/>
          <w:color w:val="FF0000"/>
          <w:lang w:eastAsia="zh-CN"/>
        </w:rPr>
        <w:t>将不会</w:t>
      </w:r>
      <w:r>
        <w:rPr>
          <w:rFonts w:hint="eastAsia"/>
          <w:color w:val="FF0000"/>
          <w:lang w:val="en-US" w:eastAsia="zh-CN"/>
        </w:rPr>
        <w:t>保存</w:t>
      </w:r>
      <w:r>
        <w:rPr>
          <w:rFonts w:hint="eastAsia"/>
          <w:color w:val="FF0000"/>
          <w:lang w:eastAsia="zh-CN"/>
        </w:rPr>
        <w:t>！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675" cy="6003290"/>
            <wp:effectExtent l="0" t="0" r="3175" b="16510"/>
            <wp:docPr id="22" name="图片 22" descr="TIM图片20180825110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TIM图片2018082511083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00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2"/>
          <w:numId w:val="1"/>
        </w:numPr>
        <w:ind w:firstLineChars="0"/>
        <w:jc w:val="left"/>
        <w:outlineLvl w:val="2"/>
        <w:rPr>
          <w:rFonts w:hint="eastAsia" w:ascii="仿宋_GB2312" w:eastAsia="仿宋_GB2312"/>
          <w:b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sz w:val="32"/>
          <w:szCs w:val="32"/>
          <w:lang w:val="en-US" w:eastAsia="zh-CN"/>
        </w:rPr>
        <w:t>如何提交半年度报告和年度报告？</w:t>
      </w:r>
    </w:p>
    <w:p>
      <w:pPr>
        <w:keepNext w:val="0"/>
        <w:keepLines w:val="0"/>
        <w:pageBreakBefore w:val="0"/>
        <w:widowControl w:val="0"/>
        <w:numPr>
          <w:ilvl w:val="0"/>
          <w:numId w:val="3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提交半年度报告和年度报告的具体操作如下：</w:t>
      </w:r>
    </w:p>
    <w:p>
      <w:pPr>
        <w:keepNext w:val="0"/>
        <w:keepLines w:val="0"/>
        <w:pageBreakBefore w:val="0"/>
        <w:widowControl w:val="0"/>
        <w:numPr>
          <w:ilvl w:val="0"/>
          <w:numId w:val="3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进入系统后，点击进入“</w:t>
      </w:r>
      <w:r>
        <w:rPr>
          <w:rFonts w:hint="eastAsia" w:ascii="宋体" w:hAnsi="宋体"/>
          <w:lang w:val="en-US" w:eastAsia="zh-CN"/>
        </w:rPr>
        <w:t>股投管理</w:t>
      </w:r>
      <w:r>
        <w:rPr>
          <w:rFonts w:hint="eastAsia" w:ascii="宋体" w:hAnsi="宋体"/>
        </w:rPr>
        <w:t>”栏目。</w:t>
      </w:r>
    </w:p>
    <w:p>
      <w:pPr>
        <w:keepNext w:val="0"/>
        <w:keepLines w:val="0"/>
        <w:pageBreakBefore w:val="0"/>
        <w:widowControl w:val="0"/>
        <w:numPr>
          <w:ilvl w:val="0"/>
          <w:numId w:val="3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点击“</w:t>
      </w:r>
      <w:r>
        <w:rPr>
          <w:rFonts w:hint="eastAsia" w:ascii="宋体" w:hAnsi="宋体"/>
          <w:lang w:val="en-US" w:eastAsia="zh-CN"/>
        </w:rPr>
        <w:t>汇报记录</w:t>
      </w:r>
      <w:r>
        <w:rPr>
          <w:rFonts w:hint="eastAsia" w:ascii="宋体" w:hAnsi="宋体"/>
        </w:rPr>
        <w:t>”</w:t>
      </w:r>
      <w:r>
        <w:rPr>
          <w:rFonts w:hint="eastAsia" w:ascii="宋体" w:hAnsi="宋体"/>
          <w:lang w:val="en-US" w:eastAsia="zh-CN"/>
        </w:rPr>
        <w:t>-“查看”</w:t>
      </w:r>
      <w:r>
        <w:rPr>
          <w:rFonts w:hint="eastAsia" w:ascii="宋体" w:hAnsi="宋体"/>
        </w:rPr>
        <w:t>。</w:t>
      </w:r>
    </w:p>
    <w:p>
      <w:pPr>
        <w:numPr>
          <w:ilvl w:val="0"/>
          <w:numId w:val="0"/>
        </w:numPr>
        <w:spacing w:line="360" w:lineRule="auto"/>
        <w:ind w:leftChars="0"/>
      </w:pPr>
      <w:r>
        <w:drawing>
          <wp:inline distT="0" distB="0" distL="114300" distR="114300">
            <wp:extent cx="5270500" cy="2284730"/>
            <wp:effectExtent l="0" t="0" r="6350" b="127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84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点击“创建半年报告”和“创建年终报告”，进入详细页面，如下图所示。</w:t>
      </w:r>
    </w:p>
    <w:p>
      <w:pPr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274310" cy="2009775"/>
            <wp:effectExtent l="0" t="0" r="2540" b="9525"/>
            <wp:docPr id="4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填写报告信息，如主题、股息支付完成时间，同时上传相应的半年度报表等附件，确保无误后点击“提交审核”，即可提交给中盈公司审核。</w:t>
      </w:r>
    </w:p>
    <w:p>
      <w:r>
        <w:drawing>
          <wp:inline distT="0" distB="0" distL="114300" distR="114300">
            <wp:extent cx="5270500" cy="3168650"/>
            <wp:effectExtent l="0" t="0" r="6350" b="12700"/>
            <wp:docPr id="4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68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如何发起资金使用申请？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当需要使用到资金时，需在系统中发起申请，由中盈公司进行审核。具体申请操作如下：</w:t>
      </w:r>
    </w:p>
    <w:p>
      <w:pPr>
        <w:keepNext w:val="0"/>
        <w:keepLines w:val="0"/>
        <w:pageBreakBefore w:val="0"/>
        <w:widowControl w:val="0"/>
        <w:numPr>
          <w:ilvl w:val="0"/>
          <w:numId w:val="3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进入系统后，点击进入“股投管理”栏目。</w:t>
      </w:r>
    </w:p>
    <w:p>
      <w:pPr>
        <w:keepNext w:val="0"/>
        <w:keepLines w:val="0"/>
        <w:pageBreakBefore w:val="0"/>
        <w:widowControl w:val="0"/>
        <w:numPr>
          <w:ilvl w:val="0"/>
          <w:numId w:val="3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点击“资金使用记录”-“办理”。</w:t>
      </w:r>
    </w:p>
    <w:p>
      <w:r>
        <w:drawing>
          <wp:inline distT="0" distB="0" distL="114300" distR="114300">
            <wp:extent cx="5271135" cy="2301240"/>
            <wp:effectExtent l="0" t="0" r="5715" b="3810"/>
            <wp:docPr id="5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01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点击“创建资金使用记录”，进入详细页面。</w:t>
      </w:r>
    </w:p>
    <w:p>
      <w:r>
        <w:drawing>
          <wp:inline distT="0" distB="0" distL="114300" distR="114300">
            <wp:extent cx="5273040" cy="2292985"/>
            <wp:effectExtent l="0" t="0" r="3810" b="12065"/>
            <wp:docPr id="5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92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填写资金使用的相关情况，确认无误后点击“提交”，即可提交给中盈公司审核。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4120515"/>
            <wp:effectExtent l="0" t="0" r="11430" b="13335"/>
            <wp:docPr id="5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120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如何查看投资协议？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480" w:firstLineChars="200"/>
        <w:jc w:val="both"/>
        <w:textAlignment w:val="auto"/>
        <w:outlineLvl w:val="9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当中盈公司在系统中上传投资协议等相关信息后，可在系统中查看投资协议相关内容。具体操作如下：</w:t>
      </w:r>
    </w:p>
    <w:p>
      <w:pPr>
        <w:keepNext w:val="0"/>
        <w:keepLines w:val="0"/>
        <w:pageBreakBefore w:val="0"/>
        <w:widowControl w:val="0"/>
        <w:numPr>
          <w:ilvl w:val="0"/>
          <w:numId w:val="3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进入系统后，点击进入“股投管理”栏目。</w:t>
      </w:r>
    </w:p>
    <w:p>
      <w:pPr>
        <w:keepNext w:val="0"/>
        <w:keepLines w:val="0"/>
        <w:pageBreakBefore w:val="0"/>
        <w:widowControl w:val="0"/>
        <w:numPr>
          <w:ilvl w:val="0"/>
          <w:numId w:val="3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点击“投资协议”。</w:t>
      </w:r>
    </w:p>
    <w:p>
      <w:pPr>
        <w:keepNext w:val="0"/>
        <w:keepLines w:val="0"/>
        <w:pageBreakBefore w:val="0"/>
        <w:widowControl w:val="0"/>
        <w:numPr>
          <w:ilvl w:val="0"/>
          <w:numId w:val="3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点击“查看”，即可查看投资协议相关内容。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2258695"/>
            <wp:effectExtent l="0" t="0" r="11430" b="8255"/>
            <wp:docPr id="5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58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如何发函给</w:t>
      </w:r>
      <w:r>
        <w:rPr>
          <w:rFonts w:hint="eastAsia" w:ascii="仿宋_GB2312" w:eastAsia="仿宋_GB2312"/>
          <w:b/>
          <w:sz w:val="32"/>
          <w:szCs w:val="32"/>
          <w:lang w:eastAsia="zh-CN"/>
        </w:rPr>
        <w:t>中盈公司</w:t>
      </w:r>
      <w:r>
        <w:rPr>
          <w:rFonts w:hint="eastAsia" w:ascii="仿宋_GB2312" w:eastAsia="仿宋_GB2312"/>
          <w:b/>
          <w:sz w:val="32"/>
          <w:szCs w:val="32"/>
        </w:rPr>
        <w:t>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480" w:firstLineChars="200"/>
        <w:jc w:val="both"/>
        <w:textAlignment w:val="auto"/>
        <w:outlineLvl w:val="9"/>
        <w:rPr>
          <w:rFonts w:hint="eastAsia" w:ascii="宋体" w:hAnsi="宋体"/>
        </w:rPr>
      </w:pPr>
      <w:r>
        <w:rPr>
          <w:rFonts w:hint="eastAsia" w:ascii="宋体" w:hAnsi="宋体"/>
          <w:lang w:val="en-US" w:eastAsia="zh-CN"/>
        </w:rPr>
        <w:t>发函给中盈公司的具体操作如下：</w:t>
      </w:r>
    </w:p>
    <w:p>
      <w:pPr>
        <w:keepNext w:val="0"/>
        <w:keepLines w:val="0"/>
        <w:pageBreakBefore w:val="0"/>
        <w:widowControl w:val="0"/>
        <w:numPr>
          <w:ilvl w:val="0"/>
          <w:numId w:val="3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进入系统后，点击进入“</w:t>
      </w:r>
      <w:r>
        <w:rPr>
          <w:rFonts w:hint="eastAsia" w:ascii="宋体" w:hAnsi="宋体"/>
          <w:lang w:val="en-US" w:eastAsia="zh-CN"/>
        </w:rPr>
        <w:t>股投管理</w:t>
      </w:r>
      <w:r>
        <w:rPr>
          <w:rFonts w:hint="eastAsia" w:ascii="宋体" w:hAnsi="宋体"/>
        </w:rPr>
        <w:t>”栏目。</w:t>
      </w:r>
    </w:p>
    <w:p>
      <w:pPr>
        <w:keepNext w:val="0"/>
        <w:keepLines w:val="0"/>
        <w:pageBreakBefore w:val="0"/>
        <w:widowControl w:val="0"/>
        <w:numPr>
          <w:ilvl w:val="0"/>
          <w:numId w:val="3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/>
        </w:rPr>
      </w:pPr>
      <w:r>
        <w:rPr>
          <w:rFonts w:hint="eastAsia" w:ascii="宋体" w:hAnsi="宋体"/>
        </w:rPr>
        <w:t>点击“</w:t>
      </w:r>
      <w:r>
        <w:rPr>
          <w:rFonts w:hint="eastAsia" w:ascii="宋体" w:hAnsi="宋体"/>
          <w:lang w:val="en-US" w:eastAsia="zh-CN"/>
        </w:rPr>
        <w:t>发函管理</w:t>
      </w:r>
      <w:r>
        <w:rPr>
          <w:rFonts w:hint="eastAsia" w:ascii="宋体" w:hAnsi="宋体"/>
        </w:rPr>
        <w:t>”</w:t>
      </w:r>
      <w:r>
        <w:rPr>
          <w:rFonts w:hint="eastAsia" w:ascii="宋体" w:hAnsi="宋体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3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/>
        </w:rPr>
      </w:pPr>
      <w:r>
        <w:rPr>
          <w:rFonts w:hint="eastAsia" w:ascii="宋体" w:hAnsi="宋体"/>
          <w:lang w:val="en-US" w:eastAsia="zh-CN"/>
        </w:rPr>
        <w:t>点击“发函”，进入详细</w:t>
      </w:r>
      <w:r>
        <w:rPr>
          <w:rFonts w:hint="eastAsia"/>
        </w:rPr>
        <w:t>页面</w:t>
      </w:r>
      <w:r>
        <w:rPr>
          <w:rFonts w:hint="eastAsia"/>
          <w:lang w:eastAsia="zh-CN"/>
        </w:rPr>
        <w:t>。</w:t>
      </w:r>
    </w:p>
    <w:p>
      <w:r>
        <w:drawing>
          <wp:inline distT="0" distB="0" distL="114300" distR="114300">
            <wp:extent cx="5266055" cy="2252345"/>
            <wp:effectExtent l="0" t="0" r="10795" b="14605"/>
            <wp:docPr id="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52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</w:rPr>
      </w:pPr>
      <w:r>
        <w:rPr>
          <w:rFonts w:hint="eastAsia" w:ascii="宋体" w:hAnsi="宋体"/>
          <w:lang w:val="en-US" w:eastAsia="zh-CN"/>
        </w:rPr>
        <w:t>点击“发函”，进入详细</w:t>
      </w:r>
      <w:r>
        <w:rPr>
          <w:rFonts w:hint="eastAsia"/>
        </w:rPr>
        <w:t>页面</w:t>
      </w:r>
      <w:r>
        <w:rPr>
          <w:rFonts w:hint="eastAsia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3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选择“申报对象”，用于绑定项目，同时填写“主题、主送、抄送和备注”，如有附件请上传相应附件确保无误后，点击“发函”按钮，完成发函操作。</w:t>
      </w:r>
    </w:p>
    <w:p>
      <w:r>
        <w:drawing>
          <wp:inline distT="0" distB="0" distL="114300" distR="114300">
            <wp:extent cx="5270500" cy="3184525"/>
            <wp:effectExtent l="0" t="0" r="6350" b="15875"/>
            <wp:docPr id="4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84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eastAsia"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如何收函？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480" w:firstLineChars="200"/>
        <w:jc w:val="both"/>
        <w:textAlignment w:val="auto"/>
        <w:outlineLvl w:val="9"/>
        <w:rPr>
          <w:rFonts w:hint="eastAsia" w:ascii="宋体" w:hAnsi="宋体"/>
        </w:rPr>
      </w:pPr>
      <w:r>
        <w:rPr>
          <w:rFonts w:hint="eastAsia" w:ascii="宋体" w:hAnsi="宋体"/>
          <w:lang w:val="en-US" w:eastAsia="zh-CN"/>
        </w:rPr>
        <w:t>当中盈公司发送催办函或其他函件时，需在系统中进行收函，具体操作如下：</w:t>
      </w:r>
    </w:p>
    <w:p>
      <w:pPr>
        <w:keepNext w:val="0"/>
        <w:keepLines w:val="0"/>
        <w:pageBreakBefore w:val="0"/>
        <w:widowControl w:val="0"/>
        <w:numPr>
          <w:ilvl w:val="0"/>
          <w:numId w:val="3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进入系统后，点击进入“</w:t>
      </w:r>
      <w:r>
        <w:rPr>
          <w:rFonts w:hint="eastAsia" w:ascii="宋体" w:hAnsi="宋体"/>
          <w:lang w:val="en-US" w:eastAsia="zh-CN"/>
        </w:rPr>
        <w:t>股投管理”栏目。</w:t>
      </w:r>
    </w:p>
    <w:p>
      <w:pPr>
        <w:keepNext w:val="0"/>
        <w:keepLines w:val="0"/>
        <w:pageBreakBefore w:val="0"/>
        <w:widowControl w:val="0"/>
        <w:numPr>
          <w:ilvl w:val="0"/>
          <w:numId w:val="3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点击“</w:t>
      </w:r>
      <w:r>
        <w:rPr>
          <w:rFonts w:hint="eastAsia" w:ascii="宋体" w:hAnsi="宋体"/>
          <w:lang w:val="en-US" w:eastAsia="zh-CN"/>
        </w:rPr>
        <w:t>收函管理”。</w:t>
      </w:r>
    </w:p>
    <w:p>
      <w:pPr>
        <w:keepNext w:val="0"/>
        <w:keepLines w:val="0"/>
        <w:pageBreakBefore w:val="0"/>
        <w:widowControl w:val="0"/>
        <w:numPr>
          <w:ilvl w:val="0"/>
          <w:numId w:val="3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点击“回函”，进入详细页面。</w:t>
      </w:r>
    </w:p>
    <w:p>
      <w:pPr>
        <w:numPr>
          <w:ilvl w:val="0"/>
          <w:numId w:val="0"/>
        </w:numPr>
        <w:spacing w:line="360" w:lineRule="auto"/>
        <w:ind w:leftChars="0"/>
      </w:pPr>
      <w:r>
        <w:drawing>
          <wp:inline distT="0" distB="0" distL="114300" distR="114300">
            <wp:extent cx="5266690" cy="2296160"/>
            <wp:effectExtent l="0" t="0" r="10160" b="8890"/>
            <wp:docPr id="4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6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点击“回函”，填写回复内容后，如有附件请上传附件确保无误后，点击“确定”即可完成回复。</w:t>
      </w:r>
    </w:p>
    <w:p>
      <w:pPr>
        <w:numPr>
          <w:ilvl w:val="0"/>
          <w:numId w:val="0"/>
        </w:numPr>
        <w:spacing w:line="360" w:lineRule="auto"/>
        <w:ind w:leftChars="0"/>
      </w:pPr>
      <w:r>
        <w:drawing>
          <wp:inline distT="0" distB="0" distL="114300" distR="114300">
            <wp:extent cx="5268595" cy="2954655"/>
            <wp:effectExtent l="0" t="0" r="8255" b="17145"/>
            <wp:docPr id="4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54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default" w:ascii="仿宋_GB2312" w:eastAsia="仿宋_GB2312"/>
          <w:b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sz w:val="32"/>
          <w:szCs w:val="32"/>
          <w:lang w:val="en-US" w:eastAsia="zh-CN"/>
        </w:rPr>
        <w:t>预警信息对申报扶持资金有何影响？系统上存在哪些预警信息？</w:t>
      </w:r>
    </w:p>
    <w:p>
      <w:pPr>
        <w:spacing w:line="360" w:lineRule="auto"/>
        <w:ind w:firstLine="48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通过亮灯预警</w:t>
      </w:r>
      <w:r>
        <w:rPr>
          <w:rFonts w:hint="eastAsia" w:ascii="宋体" w:hAnsi="宋体" w:cs="宋体"/>
          <w:sz w:val="24"/>
          <w:szCs w:val="24"/>
        </w:rPr>
        <w:t>加强对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企业用户从</w:t>
      </w:r>
      <w:r>
        <w:rPr>
          <w:rFonts w:hint="eastAsia" w:ascii="宋体" w:hAnsi="宋体" w:cs="宋体"/>
          <w:sz w:val="24"/>
          <w:szCs w:val="24"/>
        </w:rPr>
        <w:t>注册环节起直至扶持资金的申报、获得、项目验收的全过程监控。在各关键环节，根据事项的严重性、紧急性设置和监督检查的结果进行亮灯提醒资金主管部门和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企业用户</w:t>
      </w:r>
      <w:r>
        <w:rPr>
          <w:rFonts w:hint="eastAsia" w:ascii="宋体" w:hAnsi="宋体" w:cs="宋体"/>
          <w:sz w:val="24"/>
          <w:szCs w:val="24"/>
        </w:rPr>
        <w:t>，对情况特别严重、紧急的直接强制中止，待事项解决后取消亮灯警示。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请务必重视其亮灯预警，当存在预警时请及时处理。</w:t>
      </w:r>
    </w:p>
    <w:p>
      <w:pPr>
        <w:spacing w:line="360" w:lineRule="auto"/>
        <w:ind w:firstLine="480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系统上针对企业用户存在10种预警信息，具体如下表所示：</w:t>
      </w:r>
    </w:p>
    <w:tbl>
      <w:tblPr>
        <w:tblStyle w:val="7"/>
        <w:tblW w:w="8507" w:type="dxa"/>
        <w:tblInd w:w="-10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7"/>
        <w:gridCol w:w="6585"/>
        <w:gridCol w:w="12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  <w:tblHeader/>
        </w:trPr>
        <w:tc>
          <w:tcPr>
            <w:tcW w:w="707" w:type="dxa"/>
            <w:noWrap w:val="0"/>
            <w:vAlign w:val="center"/>
          </w:tcPr>
          <w:p>
            <w:pPr>
              <w:jc w:val="center"/>
              <w:rPr>
                <w:rFonts w:cs="Times New Roman"/>
                <w:b/>
                <w:bCs/>
              </w:rPr>
            </w:pPr>
            <w:r>
              <w:rPr>
                <w:rFonts w:hint="eastAsia" w:cs="宋体"/>
                <w:b/>
                <w:bCs/>
              </w:rPr>
              <w:t>序号</w:t>
            </w:r>
          </w:p>
        </w:tc>
        <w:tc>
          <w:tcPr>
            <w:tcW w:w="6585" w:type="dxa"/>
            <w:noWrap w:val="0"/>
            <w:vAlign w:val="center"/>
          </w:tcPr>
          <w:p>
            <w:pPr>
              <w:jc w:val="center"/>
              <w:rPr>
                <w:rFonts w:hint="eastAsia" w:eastAsia="宋体" w:cs="Times New Roman"/>
                <w:b/>
                <w:bCs/>
                <w:lang w:eastAsia="zh-CN"/>
              </w:rPr>
            </w:pPr>
            <w:r>
              <w:rPr>
                <w:rFonts w:hint="eastAsia" w:cs="宋体"/>
                <w:b/>
                <w:bCs/>
              </w:rPr>
              <w:t>预警</w:t>
            </w:r>
            <w:r>
              <w:rPr>
                <w:rFonts w:hint="eastAsia" w:cs="宋体"/>
                <w:b/>
                <w:bCs/>
                <w:lang w:val="en-US" w:eastAsia="zh-CN"/>
              </w:rPr>
              <w:t>信息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  <w:b/>
                <w:bCs/>
              </w:rPr>
            </w:pPr>
            <w:r>
              <w:rPr>
                <w:rFonts w:hint="eastAsia" w:cs="宋体"/>
                <w:b/>
                <w:bCs/>
                <w:lang w:val="en-US" w:eastAsia="zh-CN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4" w:hRule="atLeast"/>
        </w:trPr>
        <w:tc>
          <w:tcPr>
            <w:tcW w:w="707" w:type="dxa"/>
            <w:noWrap w:val="0"/>
            <w:vAlign w:val="center"/>
          </w:tcPr>
          <w:p>
            <w:pPr>
              <w:numPr>
                <w:ilvl w:val="0"/>
                <w:numId w:val="37"/>
              </w:numPr>
              <w:jc w:val="center"/>
              <w:rPr>
                <w:rFonts w:cs="Times New Roman"/>
              </w:rPr>
            </w:pPr>
          </w:p>
        </w:tc>
        <w:tc>
          <w:tcPr>
            <w:tcW w:w="6585" w:type="dxa"/>
            <w:noWrap w:val="0"/>
            <w:vAlign w:val="center"/>
          </w:tcPr>
          <w:p>
            <w:pPr>
              <w:jc w:val="left"/>
              <w:rPr>
                <w:rFonts w:hint="default" w:cs="Times New Roman"/>
                <w:lang w:val="en-US"/>
              </w:rPr>
            </w:pPr>
            <w:r>
              <w:rPr>
                <w:rFonts w:hint="eastAsia" w:cs="宋体"/>
                <w:lang w:val="en-US" w:eastAsia="zh-CN"/>
              </w:rPr>
              <w:t>存在注册资料不规范或不完整的情况，系统自动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黄色预警灯，待修改资料符合规范后方能取消预警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6" w:hRule="atLeast"/>
        </w:trPr>
        <w:tc>
          <w:tcPr>
            <w:tcW w:w="707" w:type="dxa"/>
            <w:noWrap w:val="0"/>
            <w:vAlign w:val="center"/>
          </w:tcPr>
          <w:p>
            <w:pPr>
              <w:numPr>
                <w:ilvl w:val="0"/>
                <w:numId w:val="37"/>
              </w:numPr>
              <w:jc w:val="center"/>
              <w:rPr>
                <w:rFonts w:cs="Times New Roman"/>
              </w:rPr>
            </w:pPr>
          </w:p>
        </w:tc>
        <w:tc>
          <w:tcPr>
            <w:tcW w:w="6585" w:type="dxa"/>
            <w:noWrap w:val="0"/>
            <w:vAlign w:val="center"/>
          </w:tcPr>
          <w:p>
            <w:pPr>
              <w:jc w:val="left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已</w:t>
            </w:r>
            <w:r>
              <w:rPr>
                <w:rFonts w:hint="eastAsia" w:cs="宋体"/>
              </w:rPr>
              <w:t>注册</w:t>
            </w:r>
            <w:r>
              <w:rPr>
                <w:rFonts w:hint="eastAsia" w:cs="宋体"/>
                <w:lang w:val="en-US" w:eastAsia="zh-CN"/>
              </w:rPr>
              <w:t>的企业或个人</w:t>
            </w:r>
            <w:r>
              <w:rPr>
                <w:rFonts w:hint="eastAsia" w:cs="宋体"/>
              </w:rPr>
              <w:t>每满</w:t>
            </w:r>
            <w:r>
              <w:t>1</w:t>
            </w:r>
            <w:r>
              <w:rPr>
                <w:rFonts w:hint="eastAsia" w:cs="宋体"/>
              </w:rPr>
              <w:t>年需要对信息进行更新或确认</w:t>
            </w:r>
            <w:r>
              <w:rPr>
                <w:rFonts w:hint="eastAsia" w:cs="宋体"/>
                <w:lang w:eastAsia="zh-CN"/>
              </w:rPr>
              <w:t>，</w:t>
            </w:r>
            <w:r>
              <w:rPr>
                <w:rFonts w:hint="eastAsia" w:cs="宋体"/>
                <w:lang w:val="en-US" w:eastAsia="zh-CN"/>
              </w:rPr>
              <w:t>若未及时更新或确认信息，系统自动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黄色预警灯，待提交企业信息修改或确认企业信息无误后方能取消预警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4" w:hRule="atLeast"/>
        </w:trPr>
        <w:tc>
          <w:tcPr>
            <w:tcW w:w="707" w:type="dxa"/>
            <w:noWrap w:val="0"/>
            <w:vAlign w:val="center"/>
          </w:tcPr>
          <w:p>
            <w:pPr>
              <w:numPr>
                <w:ilvl w:val="0"/>
                <w:numId w:val="37"/>
              </w:numPr>
              <w:jc w:val="center"/>
              <w:rPr>
                <w:rFonts w:cs="Times New Roman"/>
              </w:rPr>
            </w:pPr>
          </w:p>
        </w:tc>
        <w:tc>
          <w:tcPr>
            <w:tcW w:w="6585" w:type="dxa"/>
            <w:noWrap w:val="0"/>
            <w:vAlign w:val="center"/>
          </w:tcPr>
          <w:p>
            <w:pPr>
              <w:jc w:val="left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申报扶持资金项目时，存在</w:t>
            </w:r>
            <w:r>
              <w:rPr>
                <w:rFonts w:hint="eastAsia" w:cs="宋体"/>
              </w:rPr>
              <w:t>申报材料不准确</w:t>
            </w:r>
            <w:r>
              <w:rPr>
                <w:rFonts w:hint="eastAsia" w:cs="宋体"/>
                <w:lang w:val="en-US" w:eastAsia="zh-CN"/>
              </w:rPr>
              <w:t>的情况，系统自动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黄色预警灯，待修改资料符合规范后方能取消预警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4" w:hRule="atLeast"/>
        </w:trPr>
        <w:tc>
          <w:tcPr>
            <w:tcW w:w="707" w:type="dxa"/>
            <w:noWrap w:val="0"/>
            <w:vAlign w:val="center"/>
          </w:tcPr>
          <w:p>
            <w:pPr>
              <w:numPr>
                <w:ilvl w:val="0"/>
                <w:numId w:val="37"/>
              </w:numPr>
              <w:jc w:val="center"/>
              <w:rPr>
                <w:rFonts w:cs="Times New Roman"/>
              </w:rPr>
            </w:pPr>
          </w:p>
        </w:tc>
        <w:tc>
          <w:tcPr>
            <w:tcW w:w="6585" w:type="dxa"/>
            <w:noWrap w:val="0"/>
            <w:vAlign w:val="center"/>
          </w:tcPr>
          <w:p>
            <w:pPr>
              <w:jc w:val="left"/>
              <w:rPr>
                <w:rFonts w:cs="Times New Roman"/>
              </w:rPr>
            </w:pPr>
            <w:r>
              <w:rPr>
                <w:rFonts w:hint="eastAsia" w:cs="宋体"/>
                <w:lang w:val="en-US" w:eastAsia="zh-CN"/>
              </w:rPr>
              <w:t>当</w:t>
            </w:r>
            <w:r>
              <w:rPr>
                <w:rFonts w:hint="eastAsia" w:cs="宋体"/>
              </w:rPr>
              <w:t>存在重复申报</w:t>
            </w:r>
            <w:r>
              <w:rPr>
                <w:rFonts w:hint="eastAsia" w:cs="宋体"/>
                <w:lang w:val="en-US" w:eastAsia="zh-CN"/>
              </w:rPr>
              <w:t>项目的</w:t>
            </w:r>
            <w:r>
              <w:rPr>
                <w:rFonts w:hint="eastAsia" w:cs="宋体"/>
              </w:rPr>
              <w:t>行为</w:t>
            </w:r>
            <w:r>
              <w:rPr>
                <w:rFonts w:hint="eastAsia" w:cs="宋体"/>
                <w:lang w:val="en-US" w:eastAsia="zh-CN"/>
              </w:rPr>
              <w:t>，系统自动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黄色预警灯，待</w:t>
            </w:r>
            <w:r>
              <w:rPr>
                <w:rFonts w:hint="eastAsia" w:cs="宋体"/>
              </w:rPr>
              <w:t>注销重复申报项目后</w:t>
            </w:r>
            <w:r>
              <w:rPr>
                <w:rFonts w:hint="eastAsia" w:cs="宋体"/>
                <w:lang w:val="en-US" w:eastAsia="zh-CN"/>
              </w:rPr>
              <w:t>方能取消预警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707" w:type="dxa"/>
            <w:noWrap w:val="0"/>
            <w:vAlign w:val="center"/>
          </w:tcPr>
          <w:p>
            <w:pPr>
              <w:numPr>
                <w:ilvl w:val="0"/>
                <w:numId w:val="37"/>
              </w:numPr>
              <w:jc w:val="center"/>
              <w:rPr>
                <w:rFonts w:cs="Times New Roman"/>
              </w:rPr>
            </w:pPr>
          </w:p>
        </w:tc>
        <w:tc>
          <w:tcPr>
            <w:tcW w:w="6585" w:type="dxa"/>
            <w:noWrap w:val="0"/>
            <w:vAlign w:val="center"/>
          </w:tcPr>
          <w:p>
            <w:pPr>
              <w:jc w:val="left"/>
              <w:rPr>
                <w:rFonts w:cs="Times New Roman"/>
              </w:rPr>
            </w:pPr>
            <w:r>
              <w:rPr>
                <w:rFonts w:hint="eastAsia" w:cs="宋体"/>
                <w:lang w:val="en-US" w:eastAsia="zh-CN"/>
              </w:rPr>
              <w:t>当</w:t>
            </w:r>
            <w:r>
              <w:rPr>
                <w:rFonts w:hint="eastAsia" w:cs="宋体"/>
              </w:rPr>
              <w:t>存在未验收项目</w:t>
            </w:r>
            <w:r>
              <w:rPr>
                <w:rFonts w:hint="eastAsia" w:cs="宋体"/>
                <w:lang w:val="en-US" w:eastAsia="zh-CN"/>
              </w:rPr>
              <w:t>时，系统自动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黄色预警灯，待</w:t>
            </w:r>
            <w:r>
              <w:rPr>
                <w:rFonts w:hint="eastAsia" w:cs="宋体"/>
              </w:rPr>
              <w:t>项目</w:t>
            </w:r>
            <w:r>
              <w:rPr>
                <w:rFonts w:hint="eastAsia" w:cs="宋体"/>
                <w:lang w:val="en-US" w:eastAsia="zh-CN"/>
              </w:rPr>
              <w:t>完成验收</w:t>
            </w:r>
            <w:r>
              <w:rPr>
                <w:rFonts w:hint="eastAsia" w:cs="宋体"/>
              </w:rPr>
              <w:t>后</w:t>
            </w:r>
            <w:r>
              <w:rPr>
                <w:rFonts w:hint="eastAsia" w:cs="宋体"/>
                <w:lang w:val="en-US" w:eastAsia="zh-CN"/>
              </w:rPr>
              <w:t>方能取消预警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7" w:type="dxa"/>
            <w:noWrap w:val="0"/>
            <w:vAlign w:val="center"/>
          </w:tcPr>
          <w:p>
            <w:pPr>
              <w:numPr>
                <w:ilvl w:val="0"/>
                <w:numId w:val="37"/>
              </w:numPr>
              <w:jc w:val="center"/>
              <w:rPr>
                <w:rFonts w:cs="Times New Roman"/>
              </w:rPr>
            </w:pPr>
          </w:p>
        </w:tc>
        <w:tc>
          <w:tcPr>
            <w:tcW w:w="6585" w:type="dxa"/>
            <w:noWrap w:val="0"/>
            <w:vAlign w:val="center"/>
          </w:tcPr>
          <w:p>
            <w:pPr>
              <w:jc w:val="left"/>
              <w:rPr>
                <w:rFonts w:cs="Times New Roman"/>
              </w:rPr>
            </w:pPr>
            <w:r>
              <w:rPr>
                <w:rFonts w:hint="eastAsia" w:cs="宋体"/>
              </w:rPr>
              <w:t>被纳入相关部门黑名单或失信名单</w:t>
            </w:r>
            <w:r>
              <w:rPr>
                <w:rFonts w:hint="eastAsia" w:cs="宋体"/>
                <w:lang w:eastAsia="zh-CN"/>
              </w:rPr>
              <w:t>，</w:t>
            </w:r>
            <w:r>
              <w:rPr>
                <w:rFonts w:hint="eastAsia" w:cs="宋体"/>
                <w:lang w:val="en-US" w:eastAsia="zh-CN"/>
              </w:rPr>
              <w:t>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黄色预警灯，待</w:t>
            </w:r>
            <w:r>
              <w:rPr>
                <w:rFonts w:hint="eastAsia" w:cs="宋体"/>
              </w:rPr>
              <w:t>移除黑名单或失信名单后</w:t>
            </w:r>
            <w:r>
              <w:rPr>
                <w:rFonts w:hint="eastAsia" w:cs="宋体"/>
                <w:lang w:val="en-US" w:eastAsia="zh-CN"/>
              </w:rPr>
              <w:t>方能取消预警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7" w:type="dxa"/>
            <w:noWrap w:val="0"/>
            <w:vAlign w:val="center"/>
          </w:tcPr>
          <w:p>
            <w:pPr>
              <w:numPr>
                <w:ilvl w:val="0"/>
                <w:numId w:val="37"/>
              </w:numPr>
              <w:jc w:val="center"/>
              <w:rPr>
                <w:rFonts w:cs="Times New Roman"/>
              </w:rPr>
            </w:pPr>
          </w:p>
        </w:tc>
        <w:tc>
          <w:tcPr>
            <w:tcW w:w="6585" w:type="dxa"/>
            <w:noWrap w:val="0"/>
            <w:vAlign w:val="center"/>
          </w:tcPr>
          <w:p>
            <w:pPr>
              <w:jc w:val="left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宋体"/>
                <w:lang w:val="en-US" w:eastAsia="zh-CN"/>
              </w:rPr>
              <w:t>收到扶持资金时，请及时登陆系统进行收款确认，若</w:t>
            </w:r>
            <w:r>
              <w:rPr>
                <w:rFonts w:hint="eastAsia" w:cs="宋体"/>
              </w:rPr>
              <w:t>收款后1个月内未上传收款信息（银行账单）并确认收款</w:t>
            </w:r>
            <w:r>
              <w:rPr>
                <w:rFonts w:hint="eastAsia" w:cs="宋体"/>
                <w:lang w:eastAsia="zh-CN"/>
              </w:rPr>
              <w:t>，</w:t>
            </w:r>
            <w:r>
              <w:rPr>
                <w:rFonts w:hint="eastAsia" w:cs="宋体"/>
                <w:lang w:val="en-US" w:eastAsia="zh-CN"/>
              </w:rPr>
              <w:t>系统自动显示黄灯预警灯，待</w:t>
            </w:r>
            <w:r>
              <w:rPr>
                <w:rFonts w:hint="eastAsia" w:cs="宋体"/>
              </w:rPr>
              <w:t>上传收款信息（银行账单）并确认收款</w:t>
            </w:r>
            <w:r>
              <w:rPr>
                <w:rFonts w:hint="eastAsia" w:cs="宋体"/>
                <w:lang w:val="en-US" w:eastAsia="zh-CN"/>
              </w:rPr>
              <w:t>后方能取消预警；若</w:t>
            </w:r>
            <w:r>
              <w:rPr>
                <w:rFonts w:hint="eastAsia" w:cs="宋体"/>
              </w:rPr>
              <w:t>收款后3个月内未上传收款信息（银行账单）并确认收款</w:t>
            </w:r>
            <w:r>
              <w:rPr>
                <w:rFonts w:hint="eastAsia" w:cs="宋体"/>
                <w:lang w:eastAsia="zh-CN"/>
              </w:rPr>
              <w:t>，</w:t>
            </w:r>
            <w:r>
              <w:rPr>
                <w:rFonts w:hint="eastAsia" w:cs="宋体"/>
                <w:lang w:val="en-US" w:eastAsia="zh-CN"/>
              </w:rPr>
              <w:t>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黄色预警灯，待</w:t>
            </w:r>
            <w:r>
              <w:rPr>
                <w:rFonts w:hint="eastAsia" w:cs="宋体"/>
              </w:rPr>
              <w:t>上传收款信息（银行账单）并确认收款</w:t>
            </w:r>
            <w:r>
              <w:rPr>
                <w:rFonts w:hint="eastAsia" w:cs="宋体"/>
                <w:lang w:val="en-US" w:eastAsia="zh-CN"/>
              </w:rPr>
              <w:t>后方能取消预警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7" w:type="dxa"/>
            <w:noWrap w:val="0"/>
            <w:vAlign w:val="center"/>
          </w:tcPr>
          <w:p>
            <w:pPr>
              <w:numPr>
                <w:ilvl w:val="0"/>
                <w:numId w:val="37"/>
              </w:numPr>
              <w:jc w:val="center"/>
              <w:rPr>
                <w:rFonts w:cs="Times New Roman"/>
              </w:rPr>
            </w:pPr>
          </w:p>
        </w:tc>
        <w:tc>
          <w:tcPr>
            <w:tcW w:w="6585" w:type="dxa"/>
            <w:noWrap w:val="0"/>
            <w:vAlign w:val="center"/>
          </w:tcPr>
          <w:p>
            <w:pPr>
              <w:jc w:val="left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1）当确认资金拨付后，请及时登陆系统提出验收申请，若资金拨付</w:t>
            </w:r>
            <w:r>
              <w:t>1</w:t>
            </w:r>
            <w:r>
              <w:rPr>
                <w:rFonts w:hint="eastAsia" w:cs="宋体"/>
              </w:rPr>
              <w:t>年后未提出验收申请的</w:t>
            </w:r>
            <w:r>
              <w:rPr>
                <w:rFonts w:hint="eastAsia" w:cs="宋体"/>
                <w:lang w:eastAsia="zh-CN"/>
              </w:rPr>
              <w:t>，</w:t>
            </w:r>
            <w:r>
              <w:rPr>
                <w:rFonts w:hint="eastAsia" w:cs="宋体"/>
                <w:lang w:val="en-US" w:eastAsia="zh-CN"/>
              </w:rPr>
              <w:t>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黄色预警灯，待完成验收或交相关延期证明材料后方能取消预警；</w:t>
            </w:r>
          </w:p>
          <w:p>
            <w:pPr>
              <w:jc w:val="left"/>
              <w:rPr>
                <w:rFonts w:hint="eastAsia" w:cs="宋体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2）若黄灯亮起两年后未作任何解释的，系统自动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红色预警灯，待完成验收或交相关延期证明材料后方能取消预警；</w:t>
            </w:r>
          </w:p>
          <w:p>
            <w:pPr>
              <w:jc w:val="left"/>
              <w:rPr>
                <w:rFonts w:cs="Times New Roman"/>
              </w:rPr>
            </w:pPr>
            <w:r>
              <w:rPr>
                <w:rFonts w:hint="eastAsia" w:cs="宋体"/>
                <w:lang w:val="en-US" w:eastAsia="zh-CN"/>
              </w:rPr>
              <w:t>3）当红灯亮起一年后企业用户仍无任何解释的，系统自动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向主管部门发送熔断预警提示信息，要求主管部门停止资金拨付或追回已拨付资金</w:t>
            </w:r>
            <w:r>
              <w:rPr>
                <w:rFonts w:hint="eastAsia" w:cs="宋体"/>
                <w:lang w:val="en-US" w:eastAsia="zh-CN"/>
              </w:rPr>
              <w:t>，待完成验收或交相关延期证明材料后方能取消预警；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7" w:type="dxa"/>
            <w:noWrap w:val="0"/>
            <w:vAlign w:val="center"/>
          </w:tcPr>
          <w:p>
            <w:pPr>
              <w:numPr>
                <w:ilvl w:val="0"/>
                <w:numId w:val="37"/>
              </w:numPr>
              <w:rPr>
                <w:rFonts w:cs="Times New Roman"/>
              </w:rPr>
            </w:pPr>
          </w:p>
        </w:tc>
        <w:tc>
          <w:tcPr>
            <w:tcW w:w="6585" w:type="dxa"/>
            <w:noWrap w:val="0"/>
            <w:vAlign w:val="center"/>
          </w:tcPr>
          <w:p>
            <w:pPr>
              <w:jc w:val="left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宋体"/>
              </w:rPr>
              <w:t>不按计划进行或无故停止项目</w:t>
            </w:r>
            <w:r>
              <w:rPr>
                <w:rFonts w:hint="eastAsia" w:cs="宋体"/>
                <w:lang w:eastAsia="zh-CN"/>
              </w:rPr>
              <w:t>，</w:t>
            </w:r>
            <w:r>
              <w:rPr>
                <w:rFonts w:hint="eastAsia" w:cs="宋体"/>
                <w:lang w:val="en-US" w:eastAsia="zh-CN"/>
              </w:rPr>
              <w:t>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黄色预警灯，待</w:t>
            </w:r>
            <w:r>
              <w:rPr>
                <w:rFonts w:hint="eastAsia" w:cs="宋体"/>
              </w:rPr>
              <w:t>提交说明并审核通过后</w:t>
            </w:r>
            <w:r>
              <w:rPr>
                <w:rFonts w:hint="eastAsia" w:cs="宋体"/>
                <w:lang w:val="en-US" w:eastAsia="zh-CN"/>
              </w:rPr>
              <w:t>方能取消预警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7" w:type="dxa"/>
            <w:noWrap w:val="0"/>
            <w:vAlign w:val="center"/>
          </w:tcPr>
          <w:p>
            <w:pPr>
              <w:numPr>
                <w:ilvl w:val="0"/>
                <w:numId w:val="37"/>
              </w:numPr>
              <w:rPr>
                <w:rFonts w:cs="Times New Roman"/>
              </w:rPr>
            </w:pPr>
          </w:p>
        </w:tc>
        <w:tc>
          <w:tcPr>
            <w:tcW w:w="6585" w:type="dxa"/>
            <w:noWrap w:val="0"/>
            <w:vAlign w:val="center"/>
          </w:tcPr>
          <w:p>
            <w:pPr>
              <w:jc w:val="left"/>
              <w:rPr>
                <w:rFonts w:cs="Times New Roman"/>
              </w:rPr>
            </w:pPr>
            <w:r>
              <w:rPr>
                <w:rFonts w:hint="eastAsia" w:cs="宋体"/>
              </w:rPr>
              <w:t>未按规定接受项目监督（包括未主动申请验收、逾期不整改等行为）</w:t>
            </w:r>
            <w:r>
              <w:rPr>
                <w:rFonts w:hint="eastAsia" w:cs="宋体"/>
                <w:lang w:eastAsia="zh-CN"/>
              </w:rPr>
              <w:t>，</w:t>
            </w:r>
            <w:r>
              <w:rPr>
                <w:rFonts w:hint="eastAsia" w:cs="宋体"/>
                <w:lang w:val="en-US" w:eastAsia="zh-CN"/>
              </w:rPr>
              <w:t>系统自动</w:t>
            </w:r>
            <w:r>
              <w:rPr>
                <w:rFonts w:hint="eastAsia" w:ascii="宋体" w:hAnsi="宋体" w:cs="宋体"/>
                <w:sz w:val="24"/>
                <w:szCs w:val="24"/>
              </w:rPr>
              <w:t>向主管部门发送</w:t>
            </w:r>
            <w:r>
              <w:rPr>
                <w:rFonts w:hint="eastAsia" w:cs="宋体"/>
                <w:lang w:val="en-US" w:eastAsia="zh-CN"/>
              </w:rPr>
              <w:t>黄色预警灯，待</w:t>
            </w:r>
            <w:r>
              <w:rPr>
                <w:rFonts w:hint="eastAsia" w:cs="宋体"/>
              </w:rPr>
              <w:t>提交说明并审核通过后</w:t>
            </w:r>
            <w:r>
              <w:rPr>
                <w:rFonts w:hint="eastAsia" w:cs="宋体"/>
                <w:lang w:val="en-US" w:eastAsia="zh-CN"/>
              </w:rPr>
              <w:t>方能取消预警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cs="Times New Roman"/>
              </w:rPr>
            </w:pPr>
          </w:p>
        </w:tc>
      </w:tr>
    </w:tbl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/>
          <w:lang w:val="en-US" w:eastAsia="zh-CN"/>
        </w:rPr>
      </w:pP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default" w:ascii="仿宋_GB2312" w:eastAsia="仿宋_GB2312"/>
          <w:b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sz w:val="32"/>
          <w:szCs w:val="32"/>
          <w:lang w:val="en-US" w:eastAsia="zh-CN"/>
        </w:rPr>
        <w:t>如何查看预警信息？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textAlignment w:val="auto"/>
        <w:rPr>
          <w:rFonts w:hint="default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登陆系统后，在系统系统上存在2种查看预警信息的方式。第一种，在“待办工作”的“动态监控：预警数”可以查看预警的数量，点击数字即可查看预警的详细信息。</w:t>
      </w:r>
    </w:p>
    <w:p>
      <w:pPr>
        <w:bidi w:val="0"/>
      </w:pPr>
      <w:r>
        <w:drawing>
          <wp:inline distT="0" distB="0" distL="114300" distR="114300">
            <wp:extent cx="5271770" cy="2942590"/>
            <wp:effectExtent l="0" t="0" r="5080" b="1016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textAlignment w:val="auto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第二种，左下角的“动态监控”菜单中查看预警信息。</w:t>
      </w:r>
    </w:p>
    <w:p>
      <w:pPr>
        <w:bidi w:val="0"/>
      </w:pPr>
      <w:r>
        <w:drawing>
          <wp:inline distT="0" distB="0" distL="114300" distR="114300">
            <wp:extent cx="5273675" cy="2071370"/>
            <wp:effectExtent l="0" t="0" r="3175" b="5080"/>
            <wp:docPr id="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textAlignment w:val="auto"/>
        <w:rPr>
          <w:rFonts w:hint="default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同时，在发起扶持资金项目时，系统亦会弹出预警信息提醒，请及时进行处理。</w:t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default" w:ascii="仿宋_GB2312" w:eastAsia="仿宋_GB2312"/>
          <w:b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sz w:val="32"/>
          <w:szCs w:val="32"/>
          <w:lang w:val="en-US" w:eastAsia="zh-CN"/>
        </w:rPr>
        <w:t>当存在动态监控预警数时，该如何消除预警信息？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textAlignment w:val="auto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当存在预警信息时，可以通过“预警消除”的功能申请取消预警。点击“预警消除”功能按钮后，填写预警消除说明，并附上相应的材料后提交，待主管部门审核通过后即可消除预警。</w:t>
      </w:r>
    </w:p>
    <w:p>
      <w:pPr>
        <w:bidi w:val="0"/>
      </w:pPr>
      <w: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4751705</wp:posOffset>
                </wp:positionH>
                <wp:positionV relativeFrom="paragraph">
                  <wp:posOffset>451485</wp:posOffset>
                </wp:positionV>
                <wp:extent cx="419100" cy="209550"/>
                <wp:effectExtent l="6350" t="6350" r="12700" b="1270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894705" y="1365885"/>
                          <a:ext cx="419100" cy="20955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14:textOutline w14:w="12700" w14:cmpd="sng">
                                  <w14:solidFill>
                                    <w14:srgbClr w14:val="FF0000">
                                      <w14:alpha w14:val="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4.15pt;margin-top:35.55pt;height:16.5pt;width:33pt;z-index:251658240;mso-width-relative:page;mso-height-relative:page;" filled="f" stroked="t" coordsize="21600,21600" o:gfxdata="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HeN6AnXAAAACgEA&#10;AA8AAAAAAAAAAQAgAAAAIgAAAGRycy9kb3ducmV2LnhtbFBLAQIUABQAAAAIAIdO4kAs1KNsVAIA&#10;AHMEAAAOAAAAAAAAAAEAIAAAACYBAABkcnMvZTJvRG9jLnhtbFBLBQYAAAAABgAGAFkBAADsBQAA&#10;AAA=&#10;">
                <v:fill on="f" focussize="0,0"/>
                <v:stroke weight="1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14:textOutline w14:w="12700" w14:cmpd="sng">
                            <w14:solidFill>
                              <w14:srgbClr w14:val="FF0000">
                                <w14:alpha w14:val="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8595" cy="1411605"/>
            <wp:effectExtent l="0" t="0" r="8255" b="17145"/>
            <wp:docPr id="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41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67325" cy="3242945"/>
            <wp:effectExtent l="0" t="0" r="9525" b="14605"/>
            <wp:docPr id="4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default" w:ascii="仿宋_GB2312" w:eastAsia="仿宋_GB2312"/>
          <w:b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sz w:val="32"/>
          <w:szCs w:val="32"/>
          <w:lang w:val="en-US" w:eastAsia="zh-CN"/>
        </w:rPr>
        <w:t>当存在“企业注册每年进行信息更新或确认”的预警信息时，该如何消除预警信息？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textAlignment w:val="auto"/>
        <w:rPr>
          <w:rFonts w:hint="default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登陆系统后，点击“进入申报系统”，可以看到“确认企业资料”的图标，点击进入企业信息页面。如下图所示：</w:t>
      </w:r>
    </w:p>
    <w:p>
      <w:pPr>
        <w:numPr>
          <w:ilvl w:val="0"/>
          <w:numId w:val="0"/>
        </w:numPr>
        <w:spacing w:line="360" w:lineRule="auto"/>
        <w:ind w:leftChars="0"/>
      </w:pPr>
      <w:r>
        <w:drawing>
          <wp:inline distT="0" distB="0" distL="114300" distR="114300">
            <wp:extent cx="5269230" cy="2227580"/>
            <wp:effectExtent l="0" t="0" r="7620" b="1270"/>
            <wp:docPr id="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textAlignment w:val="auto"/>
        <w:rPr>
          <w:rFonts w:hint="default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在企业资料页面，检查企业信息，确认无误后，请点击“资料确定”功能，确定后，该预警信息即可被取消。如下图所示：</w:t>
      </w:r>
    </w:p>
    <w:p>
      <w:pPr>
        <w:numPr>
          <w:ilvl w:val="0"/>
          <w:numId w:val="0"/>
        </w:numPr>
        <w:spacing w:line="360" w:lineRule="auto"/>
        <w:ind w:leftChars="0"/>
      </w:pPr>
      <w:r>
        <w:drawing>
          <wp:inline distT="0" distB="0" distL="114300" distR="114300">
            <wp:extent cx="5266055" cy="1063625"/>
            <wp:effectExtent l="0" t="0" r="10795" b="3175"/>
            <wp:docPr id="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/>
          <w:lang w:val="en-US" w:eastAsia="zh-CN"/>
        </w:rPr>
      </w:pPr>
      <w:r>
        <w:rPr>
          <w:rFonts w:hint="eastAsia"/>
          <w:lang w:val="en-US" w:eastAsia="zh-CN"/>
        </w:rPr>
        <w:t>若企业信息存在变更或不正确的，请点击“资料修改申请”进入资料修改页面，正确填写企业信息后，提交审核，</w:t>
      </w:r>
      <w:r>
        <w:rPr>
          <w:rFonts w:hint="eastAsia" w:ascii="宋体" w:hAnsi="宋体"/>
          <w:lang w:val="en-US" w:eastAsia="zh-CN"/>
        </w:rPr>
        <w:t>该预警信息即可被取消。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default" w:ascii="宋体" w:hAnsi="宋体"/>
          <w:lang w:val="en-US" w:eastAsia="zh-CN"/>
        </w:rPr>
      </w:pPr>
      <w:r>
        <w:drawing>
          <wp:inline distT="0" distB="0" distL="114300" distR="114300">
            <wp:extent cx="5271770" cy="1159510"/>
            <wp:effectExtent l="0" t="0" r="5080" b="2540"/>
            <wp:docPr id="5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15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right"/>
        <w:rPr>
          <w:rFonts w:hint="eastAsia"/>
          <w:lang w:val="en-US" w:eastAsia="zh-CN"/>
        </w:rPr>
      </w:pPr>
    </w:p>
    <w:p>
      <w:pPr>
        <w:bidi w:val="0"/>
        <w:jc w:val="right"/>
        <w:rPr>
          <w:rFonts w:hint="eastAsia"/>
          <w:lang w:val="en-US" w:eastAsia="zh-CN"/>
        </w:rPr>
      </w:pPr>
    </w:p>
    <w:p>
      <w:pPr>
        <w:pStyle w:val="14"/>
        <w:numPr>
          <w:ilvl w:val="1"/>
          <w:numId w:val="1"/>
        </w:numPr>
        <w:ind w:firstLineChars="0"/>
        <w:jc w:val="left"/>
        <w:outlineLvl w:val="1"/>
        <w:rPr>
          <w:rFonts w:hint="default" w:ascii="仿宋_GB2312" w:eastAsia="仿宋_GB2312"/>
          <w:b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sz w:val="32"/>
          <w:szCs w:val="32"/>
          <w:lang w:val="en-US" w:eastAsia="zh-CN"/>
        </w:rPr>
        <w:t>如何处理无法上传附件的问题？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textAlignment w:val="auto"/>
        <w:rPr>
          <w:rFonts w:hint="eastAsia" w:ascii="宋体" w:hAnsi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如出现无法上传附件的问题，原因是用户电脑中的浏览器软件没有安装Flash控件，请通过打开下面链接地址下载Flash控件并安装。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textAlignment w:val="auto"/>
        <w:rPr>
          <w:rFonts w:hint="default" w:ascii="宋体" w:hAnsi="宋体"/>
          <w:lang w:val="en-US" w:eastAsia="zh-CN"/>
        </w:rPr>
      </w:pPr>
      <w:r>
        <w:rPr>
          <w:rFonts w:hint="default" w:ascii="宋体" w:hAnsi="宋体"/>
          <w:lang w:val="en-US" w:eastAsia="zh-CN"/>
        </w:rPr>
        <w:t>Flash控件下载地址（请</w:t>
      </w:r>
      <w:r>
        <w:rPr>
          <w:rFonts w:hint="eastAsia" w:ascii="宋体" w:hAnsi="宋体"/>
          <w:lang w:val="en-US" w:eastAsia="zh-CN"/>
        </w:rPr>
        <w:t>按住键盘Ctrl键后</w:t>
      </w:r>
      <w:r>
        <w:rPr>
          <w:rFonts w:hint="default" w:ascii="宋体" w:hAnsi="宋体"/>
          <w:lang w:val="en-US" w:eastAsia="zh-CN"/>
        </w:rPr>
        <w:t>点击链接地址进行下载）</w:t>
      </w:r>
      <w:r>
        <w:rPr>
          <w:rFonts w:hint="eastAsia" w:ascii="宋体" w:hAnsi="宋体"/>
          <w:lang w:val="en-US" w:eastAsia="zh-CN"/>
        </w:rPr>
        <w:t>：</w:t>
      </w:r>
      <w:bookmarkStart w:id="30" w:name="_GoBack"/>
      <w:bookmarkEnd w:id="3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textAlignment w:val="auto"/>
        <w:rPr>
          <w:rFonts w:hint="default" w:ascii="宋体" w:hAnsi="宋体"/>
          <w:u w:val="single"/>
          <w:lang w:val="en-US" w:eastAsia="zh-CN"/>
        </w:rPr>
      </w:pPr>
      <w:r>
        <w:rPr>
          <w:rFonts w:hint="default" w:ascii="宋体" w:hAnsi="宋体"/>
          <w:u w:val="single"/>
          <w:lang w:val="en-US" w:eastAsia="zh-CN"/>
        </w:rPr>
        <w:fldChar w:fldCharType="begin"/>
      </w:r>
      <w:r>
        <w:rPr>
          <w:rFonts w:hint="default" w:ascii="宋体" w:hAnsi="宋体"/>
          <w:u w:val="single"/>
          <w:lang w:val="en-US" w:eastAsia="zh-CN"/>
        </w:rPr>
        <w:instrText xml:space="preserve"> HYPERLINK "https://www.flash.cn/" </w:instrText>
      </w:r>
      <w:r>
        <w:rPr>
          <w:rFonts w:hint="default" w:ascii="宋体" w:hAnsi="宋体"/>
          <w:u w:val="single"/>
          <w:lang w:val="en-US" w:eastAsia="zh-CN"/>
        </w:rPr>
        <w:fldChar w:fldCharType="separate"/>
      </w:r>
      <w:r>
        <w:rPr>
          <w:rStyle w:val="12"/>
          <w:rFonts w:hint="default" w:ascii="宋体" w:hAnsi="宋体"/>
          <w:u w:val="single"/>
          <w:lang w:val="en-US" w:eastAsia="zh-CN"/>
        </w:rPr>
        <w:t>https://www.flash.cn/</w:t>
      </w:r>
      <w:r>
        <w:rPr>
          <w:rFonts w:hint="default" w:ascii="宋体" w:hAnsi="宋体"/>
          <w:u w:val="single"/>
          <w:lang w:val="en-US" w:eastAsia="zh-CN"/>
        </w:rPr>
        <w:fldChar w:fldCharType="end"/>
      </w:r>
    </w:p>
    <w:p>
      <w:pPr>
        <w:bidi w:val="0"/>
        <w:jc w:val="right"/>
        <w:rPr>
          <w:rFonts w:hint="eastAsia"/>
          <w:lang w:val="en-US" w:eastAsia="zh-CN"/>
        </w:rPr>
      </w:pPr>
    </w:p>
    <w:p>
      <w:pPr>
        <w:bidi w:val="0"/>
        <w:jc w:val="right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==本文档结束==</w:t>
      </w:r>
    </w:p>
    <w:p>
      <w:pPr>
        <w:pStyle w:val="14"/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iconfon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iconspec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9" name="文本框 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EjgaGY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E7CE70E"/>
    <w:multiLevelType w:val="multilevel"/>
    <w:tmpl w:val="8E7CE70E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1">
    <w:nsid w:val="0BF32961"/>
    <w:multiLevelType w:val="multilevel"/>
    <w:tmpl w:val="0BF32961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2">
    <w:nsid w:val="0ECB4426"/>
    <w:multiLevelType w:val="multilevel"/>
    <w:tmpl w:val="0ECB4426"/>
    <w:lvl w:ilvl="0" w:tentative="0">
      <w:start w:val="1"/>
      <w:numFmt w:val="decimal"/>
      <w:lvlText w:val="(%1)"/>
      <w:lvlJc w:val="left"/>
      <w:pPr>
        <w:tabs>
          <w:tab w:val="left" w:pos="4200"/>
        </w:tabs>
        <w:ind w:left="42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859"/>
        </w:tabs>
        <w:ind w:left="-859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439"/>
        </w:tabs>
        <w:ind w:left="-439" w:hanging="420"/>
      </w:pPr>
    </w:lvl>
    <w:lvl w:ilvl="3" w:tentative="0">
      <w:start w:val="1"/>
      <w:numFmt w:val="decimal"/>
      <w:lvlText w:val="%4."/>
      <w:lvlJc w:val="left"/>
      <w:pPr>
        <w:tabs>
          <w:tab w:val="left" w:pos="420"/>
        </w:tabs>
        <w:ind w:left="420" w:hanging="420"/>
      </w:pPr>
    </w:lvl>
    <w:lvl w:ilvl="4" w:tentative="0">
      <w:start w:val="1"/>
      <w:numFmt w:val="decimal"/>
      <w:lvlText w:val="%5."/>
      <w:lvlJc w:val="left"/>
      <w:pPr>
        <w:tabs>
          <w:tab w:val="left" w:pos="401"/>
        </w:tabs>
        <w:ind w:left="401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tabs>
          <w:tab w:val="left" w:pos="821"/>
        </w:tabs>
        <w:ind w:left="821" w:hanging="420"/>
      </w:pPr>
    </w:lvl>
    <w:lvl w:ilvl="6" w:tentative="0">
      <w:start w:val="1"/>
      <w:numFmt w:val="decimal"/>
      <w:lvlText w:val="%7."/>
      <w:lvlJc w:val="left"/>
      <w:pPr>
        <w:tabs>
          <w:tab w:val="left" w:pos="1241"/>
        </w:tabs>
        <w:ind w:left="1241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1661"/>
        </w:tabs>
        <w:ind w:left="1661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081"/>
        </w:tabs>
        <w:ind w:left="2081" w:hanging="420"/>
      </w:pPr>
    </w:lvl>
  </w:abstractNum>
  <w:abstractNum w:abstractNumId="3">
    <w:nsid w:val="127827C9"/>
    <w:multiLevelType w:val="multilevel"/>
    <w:tmpl w:val="127827C9"/>
    <w:lvl w:ilvl="0" w:tentative="0">
      <w:start w:val="1"/>
      <w:numFmt w:val="decimal"/>
      <w:lvlText w:val="%1）"/>
      <w:lvlJc w:val="left"/>
      <w:pPr>
        <w:tabs>
          <w:tab w:val="left" w:pos="420"/>
        </w:tabs>
        <w:ind w:left="420" w:hanging="420"/>
      </w:pPr>
      <w:rPr>
        <w:rFonts w:ascii="宋体" w:hAnsi="宋体" w:eastAsia="宋体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">
    <w:nsid w:val="163239E1"/>
    <w:multiLevelType w:val="multilevel"/>
    <w:tmpl w:val="163239E1"/>
    <w:lvl w:ilvl="0" w:tentative="0">
      <w:start w:val="1"/>
      <w:numFmt w:val="decimal"/>
      <w:lvlText w:val="%1）"/>
      <w:lvlJc w:val="left"/>
      <w:pPr>
        <w:ind w:left="1025" w:hanging="6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5" w:hanging="420"/>
      </w:pPr>
    </w:lvl>
    <w:lvl w:ilvl="2" w:tentative="0">
      <w:start w:val="1"/>
      <w:numFmt w:val="lowerRoman"/>
      <w:lvlText w:val="%3."/>
      <w:lvlJc w:val="right"/>
      <w:pPr>
        <w:ind w:left="1685" w:hanging="420"/>
      </w:pPr>
    </w:lvl>
    <w:lvl w:ilvl="3" w:tentative="0">
      <w:start w:val="1"/>
      <w:numFmt w:val="decimal"/>
      <w:lvlText w:val="%4."/>
      <w:lvlJc w:val="left"/>
      <w:pPr>
        <w:ind w:left="2105" w:hanging="420"/>
      </w:pPr>
    </w:lvl>
    <w:lvl w:ilvl="4" w:tentative="0">
      <w:start w:val="1"/>
      <w:numFmt w:val="lowerLetter"/>
      <w:lvlText w:val="%5)"/>
      <w:lvlJc w:val="left"/>
      <w:pPr>
        <w:ind w:left="2525" w:hanging="420"/>
      </w:pPr>
    </w:lvl>
    <w:lvl w:ilvl="5" w:tentative="0">
      <w:start w:val="1"/>
      <w:numFmt w:val="lowerRoman"/>
      <w:lvlText w:val="%6."/>
      <w:lvlJc w:val="right"/>
      <w:pPr>
        <w:ind w:left="2945" w:hanging="420"/>
      </w:pPr>
    </w:lvl>
    <w:lvl w:ilvl="6" w:tentative="0">
      <w:start w:val="1"/>
      <w:numFmt w:val="decimal"/>
      <w:lvlText w:val="%7."/>
      <w:lvlJc w:val="left"/>
      <w:pPr>
        <w:ind w:left="3365" w:hanging="420"/>
      </w:pPr>
    </w:lvl>
    <w:lvl w:ilvl="7" w:tentative="0">
      <w:start w:val="1"/>
      <w:numFmt w:val="lowerLetter"/>
      <w:lvlText w:val="%8)"/>
      <w:lvlJc w:val="left"/>
      <w:pPr>
        <w:ind w:left="3785" w:hanging="420"/>
      </w:pPr>
    </w:lvl>
    <w:lvl w:ilvl="8" w:tentative="0">
      <w:start w:val="1"/>
      <w:numFmt w:val="lowerRoman"/>
      <w:lvlText w:val="%9."/>
      <w:lvlJc w:val="right"/>
      <w:pPr>
        <w:ind w:left="4205" w:hanging="420"/>
      </w:pPr>
    </w:lvl>
  </w:abstractNum>
  <w:abstractNum w:abstractNumId="5">
    <w:nsid w:val="17013675"/>
    <w:multiLevelType w:val="multilevel"/>
    <w:tmpl w:val="17013675"/>
    <w:lvl w:ilvl="0" w:tentative="0">
      <w:start w:val="1"/>
      <w:numFmt w:val="decimal"/>
      <w:lvlText w:val="%1）"/>
      <w:lvlJc w:val="left"/>
      <w:pPr>
        <w:tabs>
          <w:tab w:val="left" w:pos="420"/>
        </w:tabs>
        <w:ind w:left="420" w:hanging="420"/>
      </w:pPr>
      <w:rPr>
        <w:rFonts w:ascii="宋体" w:hAnsi="宋体" w:eastAsia="宋体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6">
    <w:nsid w:val="1ABD77E3"/>
    <w:multiLevelType w:val="multilevel"/>
    <w:tmpl w:val="1ABD77E3"/>
    <w:lvl w:ilvl="0" w:tentative="0">
      <w:start w:val="1"/>
      <w:numFmt w:val="chineseCountingThousand"/>
      <w:lvlText w:val="(%1)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</w:lvl>
    <w:lvl w:ilvl="2" w:tentative="0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7">
    <w:nsid w:val="1CE245DA"/>
    <w:multiLevelType w:val="multilevel"/>
    <w:tmpl w:val="1CE245DA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8">
    <w:nsid w:val="1DA20A43"/>
    <w:multiLevelType w:val="multilevel"/>
    <w:tmpl w:val="1DA20A43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9">
    <w:nsid w:val="27E530E9"/>
    <w:multiLevelType w:val="multilevel"/>
    <w:tmpl w:val="27E530E9"/>
    <w:lvl w:ilvl="0" w:tentative="0">
      <w:start w:val="1"/>
      <w:numFmt w:val="decimal"/>
      <w:lvlText w:val="%1）"/>
      <w:lvlJc w:val="left"/>
      <w:pPr>
        <w:tabs>
          <w:tab w:val="left" w:pos="420"/>
        </w:tabs>
        <w:ind w:left="420" w:hanging="420"/>
      </w:pPr>
      <w:rPr>
        <w:rFonts w:ascii="宋体" w:hAnsi="宋体" w:eastAsia="宋体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0">
    <w:nsid w:val="2ABE7871"/>
    <w:multiLevelType w:val="multilevel"/>
    <w:tmpl w:val="2ABE7871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1">
    <w:nsid w:val="322D128C"/>
    <w:multiLevelType w:val="multilevel"/>
    <w:tmpl w:val="322D128C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12">
    <w:nsid w:val="332E2630"/>
    <w:multiLevelType w:val="multilevel"/>
    <w:tmpl w:val="332E2630"/>
    <w:lvl w:ilvl="0" w:tentative="0">
      <w:start w:val="1"/>
      <w:numFmt w:val="decimal"/>
      <w:lvlText w:val="%1）"/>
      <w:lvlJc w:val="left"/>
      <w:pPr>
        <w:tabs>
          <w:tab w:val="left" w:pos="420"/>
        </w:tabs>
        <w:ind w:left="420" w:hanging="420"/>
      </w:pPr>
      <w:rPr>
        <w:rFonts w:ascii="宋体" w:hAnsi="宋体" w:eastAsia="宋体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13">
    <w:nsid w:val="33742908"/>
    <w:multiLevelType w:val="multilevel"/>
    <w:tmpl w:val="33742908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14">
    <w:nsid w:val="33A2178D"/>
    <w:multiLevelType w:val="multilevel"/>
    <w:tmpl w:val="33A2178D"/>
    <w:lvl w:ilvl="0" w:tentative="0">
      <w:start w:val="1"/>
      <w:numFmt w:val="decimal"/>
      <w:lvlText w:val="%1）"/>
      <w:lvlJc w:val="left"/>
      <w:pPr>
        <w:tabs>
          <w:tab w:val="left" w:pos="420"/>
        </w:tabs>
        <w:ind w:left="420" w:hanging="420"/>
      </w:pPr>
      <w:rPr>
        <w:rFonts w:ascii="宋体" w:hAnsi="宋体" w:eastAsia="宋体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5">
    <w:nsid w:val="3A1CE886"/>
    <w:multiLevelType w:val="singleLevel"/>
    <w:tmpl w:val="3A1CE886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6">
    <w:nsid w:val="409B3534"/>
    <w:multiLevelType w:val="multilevel"/>
    <w:tmpl w:val="409B3534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17">
    <w:nsid w:val="42FF63C7"/>
    <w:multiLevelType w:val="multilevel"/>
    <w:tmpl w:val="42FF63C7"/>
    <w:lvl w:ilvl="0" w:tentative="0">
      <w:start w:val="1"/>
      <w:numFmt w:val="chineseCountingThousand"/>
      <w:lvlText w:val="(%1)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</w:lvl>
    <w:lvl w:ilvl="2" w:tentative="0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18">
    <w:nsid w:val="456F6FB7"/>
    <w:multiLevelType w:val="multilevel"/>
    <w:tmpl w:val="456F6FB7"/>
    <w:lvl w:ilvl="0" w:tentative="0">
      <w:start w:val="1"/>
      <w:numFmt w:val="bullet"/>
      <w:lvlText w:val=""/>
      <w:lvlJc w:val="left"/>
      <w:pPr>
        <w:tabs>
          <w:tab w:val="left" w:pos="2110"/>
        </w:tabs>
        <w:ind w:left="211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2530"/>
        </w:tabs>
        <w:ind w:left="253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2950"/>
        </w:tabs>
        <w:ind w:left="295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3370"/>
        </w:tabs>
        <w:ind w:left="337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3790"/>
        </w:tabs>
        <w:ind w:left="379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4210"/>
        </w:tabs>
        <w:ind w:left="421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4630"/>
        </w:tabs>
        <w:ind w:left="463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5050"/>
        </w:tabs>
        <w:ind w:left="505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5470"/>
        </w:tabs>
        <w:ind w:left="5470" w:hanging="420"/>
      </w:pPr>
      <w:rPr>
        <w:rFonts w:hint="default" w:ascii="Wingdings" w:hAnsi="Wingdings"/>
      </w:rPr>
    </w:lvl>
  </w:abstractNum>
  <w:abstractNum w:abstractNumId="19">
    <w:nsid w:val="47BF20E9"/>
    <w:multiLevelType w:val="multilevel"/>
    <w:tmpl w:val="47BF20E9"/>
    <w:lvl w:ilvl="0" w:tentative="0">
      <w:start w:val="1"/>
      <w:numFmt w:val="decimal"/>
      <w:lvlText w:val="%1）"/>
      <w:lvlJc w:val="left"/>
      <w:pPr>
        <w:tabs>
          <w:tab w:val="left" w:pos="420"/>
        </w:tabs>
        <w:ind w:left="420" w:hanging="420"/>
      </w:pPr>
      <w:rPr>
        <w:rFonts w:ascii="宋体" w:hAnsi="宋体" w:eastAsia="宋体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0">
    <w:nsid w:val="4DBD0BA3"/>
    <w:multiLevelType w:val="multilevel"/>
    <w:tmpl w:val="4DBD0BA3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21">
    <w:nsid w:val="542C763F"/>
    <w:multiLevelType w:val="multilevel"/>
    <w:tmpl w:val="542C763F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22">
    <w:nsid w:val="5466A558"/>
    <w:multiLevelType w:val="multilevel"/>
    <w:tmpl w:val="5466A558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23">
    <w:nsid w:val="5487C4AC"/>
    <w:multiLevelType w:val="multilevel"/>
    <w:tmpl w:val="5487C4AC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24">
    <w:nsid w:val="581856DD"/>
    <w:multiLevelType w:val="multilevel"/>
    <w:tmpl w:val="581856DD"/>
    <w:lvl w:ilvl="0" w:tentative="0">
      <w:start w:val="1"/>
      <w:numFmt w:val="decimal"/>
      <w:lvlText w:val="%1）"/>
      <w:lvlJc w:val="left"/>
      <w:pPr>
        <w:tabs>
          <w:tab w:val="left" w:pos="420"/>
        </w:tabs>
        <w:ind w:left="420" w:hanging="420"/>
      </w:pPr>
      <w:rPr>
        <w:rFonts w:ascii="宋体" w:hAnsi="宋体" w:eastAsia="宋体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5">
    <w:nsid w:val="5B80C2DF"/>
    <w:multiLevelType w:val="multilevel"/>
    <w:tmpl w:val="5B80C2DF"/>
    <w:lvl w:ilvl="0" w:tentative="0">
      <w:start w:val="1"/>
      <w:numFmt w:val="chineseCountingThousand"/>
      <w:lvlText w:val="(%1)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</w:lvl>
    <w:lvl w:ilvl="2" w:tentative="0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26">
    <w:nsid w:val="5B80C313"/>
    <w:multiLevelType w:val="multilevel"/>
    <w:tmpl w:val="5B80C313"/>
    <w:lvl w:ilvl="0" w:tentative="0">
      <w:start w:val="1"/>
      <w:numFmt w:val="chineseCountingThousand"/>
      <w:lvlText w:val="(%1)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</w:lvl>
    <w:lvl w:ilvl="2" w:tentative="0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27">
    <w:nsid w:val="5B80C353"/>
    <w:multiLevelType w:val="multilevel"/>
    <w:tmpl w:val="5B80C353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28">
    <w:nsid w:val="5B80C598"/>
    <w:multiLevelType w:val="multilevel"/>
    <w:tmpl w:val="5B80C598"/>
    <w:lvl w:ilvl="0" w:tentative="0">
      <w:start w:val="1"/>
      <w:numFmt w:val="chineseCountingThousand"/>
      <w:lvlText w:val="(%1)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</w:lvl>
    <w:lvl w:ilvl="2" w:tentative="0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29">
    <w:nsid w:val="5B80C5D5"/>
    <w:multiLevelType w:val="multilevel"/>
    <w:tmpl w:val="5B80C5D5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30">
    <w:nsid w:val="5B80CB09"/>
    <w:multiLevelType w:val="multilevel"/>
    <w:tmpl w:val="5B80CB09"/>
    <w:lvl w:ilvl="0" w:tentative="0">
      <w:start w:val="1"/>
      <w:numFmt w:val="chineseCountingThousand"/>
      <w:lvlText w:val="(%1)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</w:lvl>
    <w:lvl w:ilvl="2" w:tentative="0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31">
    <w:nsid w:val="5B80CE68"/>
    <w:multiLevelType w:val="multilevel"/>
    <w:tmpl w:val="5B80CE68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abstractNum w:abstractNumId="32">
    <w:nsid w:val="5D054F8A"/>
    <w:multiLevelType w:val="multilevel"/>
    <w:tmpl w:val="5D054F8A"/>
    <w:lvl w:ilvl="0" w:tentative="0">
      <w:start w:val="1"/>
      <w:numFmt w:val="chineseCountingThousand"/>
      <w:lvlText w:val="(%1)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</w:lvl>
    <w:lvl w:ilvl="2" w:tentative="0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33">
    <w:nsid w:val="68D03CF3"/>
    <w:multiLevelType w:val="multilevel"/>
    <w:tmpl w:val="68D03CF3"/>
    <w:lvl w:ilvl="0" w:tentative="0">
      <w:start w:val="1"/>
      <w:numFmt w:val="decimal"/>
      <w:lvlText w:val="（%1）"/>
      <w:lvlJc w:val="left"/>
      <w:pPr>
        <w:tabs>
          <w:tab w:val="left" w:pos="720"/>
        </w:tabs>
        <w:ind w:left="720" w:hanging="720"/>
      </w:pPr>
      <w:rPr>
        <w:rFonts w:hint="default"/>
        <w:lang w:val="en-US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4">
    <w:nsid w:val="6CA669D7"/>
    <w:multiLevelType w:val="multilevel"/>
    <w:tmpl w:val="6CA669D7"/>
    <w:lvl w:ilvl="0" w:tentative="0">
      <w:start w:val="1"/>
      <w:numFmt w:val="chineseCountingThousand"/>
      <w:lvlText w:val="(%1)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</w:lvl>
    <w:lvl w:ilvl="2" w:tentative="0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35">
    <w:nsid w:val="6D6B633D"/>
    <w:multiLevelType w:val="multilevel"/>
    <w:tmpl w:val="6D6B633D"/>
    <w:lvl w:ilvl="0" w:tentative="0">
      <w:start w:val="1"/>
      <w:numFmt w:val="chineseCountingThousand"/>
      <w:lvlText w:val="(%1)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decimal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6">
    <w:nsid w:val="77C62FBD"/>
    <w:multiLevelType w:val="multilevel"/>
    <w:tmpl w:val="77C62FBD"/>
    <w:lvl w:ilvl="0" w:tentative="0">
      <w:start w:val="1"/>
      <w:numFmt w:val="decimal"/>
      <w:lvlText w:val="%1）"/>
      <w:lvlJc w:val="left"/>
      <w:pPr>
        <w:tabs>
          <w:tab w:val="left" w:pos="420"/>
        </w:tabs>
        <w:ind w:left="420" w:hanging="420"/>
      </w:pPr>
      <w:rPr>
        <w:rFonts w:ascii="宋体" w:hAnsi="宋体" w:eastAsia="宋体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-487"/>
        </w:tabs>
        <w:ind w:left="-487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-67"/>
        </w:tabs>
        <w:ind w:left="-67" w:hanging="420"/>
      </w:pPr>
    </w:lvl>
    <w:lvl w:ilvl="3" w:tentative="0">
      <w:start w:val="1"/>
      <w:numFmt w:val="decimal"/>
      <w:lvlText w:val="%4."/>
      <w:lvlJc w:val="left"/>
      <w:pPr>
        <w:tabs>
          <w:tab w:val="left" w:pos="353"/>
        </w:tabs>
        <w:ind w:left="353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773"/>
        </w:tabs>
        <w:ind w:left="773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193"/>
        </w:tabs>
        <w:ind w:left="1193" w:hanging="420"/>
      </w:pPr>
    </w:lvl>
    <w:lvl w:ilvl="6" w:tentative="0">
      <w:start w:val="1"/>
      <w:numFmt w:val="decimal"/>
      <w:lvlText w:val="%7."/>
      <w:lvlJc w:val="left"/>
      <w:pPr>
        <w:tabs>
          <w:tab w:val="left" w:pos="1613"/>
        </w:tabs>
        <w:ind w:left="1613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2033"/>
        </w:tabs>
        <w:ind w:left="2033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2453"/>
        </w:tabs>
        <w:ind w:left="2453" w:hanging="420"/>
      </w:pPr>
    </w:lvl>
  </w:abstractNum>
  <w:num w:numId="1">
    <w:abstractNumId w:val="10"/>
  </w:num>
  <w:num w:numId="2">
    <w:abstractNumId w:val="35"/>
  </w:num>
  <w:num w:numId="3">
    <w:abstractNumId w:val="2"/>
  </w:num>
  <w:num w:numId="4">
    <w:abstractNumId w:val="8"/>
  </w:num>
  <w:num w:numId="5">
    <w:abstractNumId w:val="36"/>
  </w:num>
  <w:num w:numId="6">
    <w:abstractNumId w:val="12"/>
  </w:num>
  <w:num w:numId="7">
    <w:abstractNumId w:val="4"/>
  </w:num>
  <w:num w:numId="8">
    <w:abstractNumId w:val="5"/>
  </w:num>
  <w:num w:numId="9">
    <w:abstractNumId w:val="19"/>
  </w:num>
  <w:num w:numId="10">
    <w:abstractNumId w:val="9"/>
  </w:num>
  <w:num w:numId="11">
    <w:abstractNumId w:val="14"/>
  </w:num>
  <w:num w:numId="12">
    <w:abstractNumId w:val="3"/>
  </w:num>
  <w:num w:numId="13">
    <w:abstractNumId w:val="18"/>
  </w:num>
  <w:num w:numId="14">
    <w:abstractNumId w:val="24"/>
  </w:num>
  <w:num w:numId="15">
    <w:abstractNumId w:val="34"/>
  </w:num>
  <w:num w:numId="16">
    <w:abstractNumId w:val="11"/>
  </w:num>
  <w:num w:numId="17">
    <w:abstractNumId w:val="20"/>
  </w:num>
  <w:num w:numId="18">
    <w:abstractNumId w:val="33"/>
  </w:num>
  <w:num w:numId="19">
    <w:abstractNumId w:val="17"/>
  </w:num>
  <w:num w:numId="20">
    <w:abstractNumId w:val="16"/>
  </w:num>
  <w:num w:numId="21">
    <w:abstractNumId w:val="6"/>
  </w:num>
  <w:num w:numId="22">
    <w:abstractNumId w:val="13"/>
  </w:num>
  <w:num w:numId="23">
    <w:abstractNumId w:val="32"/>
  </w:num>
  <w:num w:numId="24">
    <w:abstractNumId w:val="1"/>
  </w:num>
  <w:num w:numId="25">
    <w:abstractNumId w:val="25"/>
  </w:num>
  <w:num w:numId="26">
    <w:abstractNumId w:val="7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  <w:num w:numId="31">
    <w:abstractNumId w:val="30"/>
  </w:num>
  <w:num w:numId="32">
    <w:abstractNumId w:val="31"/>
  </w:num>
  <w:num w:numId="33">
    <w:abstractNumId w:val="0"/>
  </w:num>
  <w:num w:numId="34">
    <w:abstractNumId w:val="22"/>
  </w:num>
  <w:num w:numId="35">
    <w:abstractNumId w:val="21"/>
  </w:num>
  <w:num w:numId="36">
    <w:abstractNumId w:val="23"/>
  </w:num>
  <w:num w:numId="3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552A"/>
    <w:rsid w:val="000E560A"/>
    <w:rsid w:val="000F4E46"/>
    <w:rsid w:val="00132BD3"/>
    <w:rsid w:val="0016225D"/>
    <w:rsid w:val="00174513"/>
    <w:rsid w:val="001C6640"/>
    <w:rsid w:val="00204581"/>
    <w:rsid w:val="00212907"/>
    <w:rsid w:val="00247ADA"/>
    <w:rsid w:val="002E4127"/>
    <w:rsid w:val="003B063B"/>
    <w:rsid w:val="00437AED"/>
    <w:rsid w:val="004645E9"/>
    <w:rsid w:val="00486AFF"/>
    <w:rsid w:val="004906E4"/>
    <w:rsid w:val="0051753D"/>
    <w:rsid w:val="00534D99"/>
    <w:rsid w:val="0058524D"/>
    <w:rsid w:val="005D33C5"/>
    <w:rsid w:val="00634387"/>
    <w:rsid w:val="00637E22"/>
    <w:rsid w:val="00666AFD"/>
    <w:rsid w:val="00726ACB"/>
    <w:rsid w:val="00744EAC"/>
    <w:rsid w:val="00756457"/>
    <w:rsid w:val="007565DD"/>
    <w:rsid w:val="00782C61"/>
    <w:rsid w:val="0079254D"/>
    <w:rsid w:val="007B6561"/>
    <w:rsid w:val="008919AA"/>
    <w:rsid w:val="008B11F2"/>
    <w:rsid w:val="008E327D"/>
    <w:rsid w:val="00941349"/>
    <w:rsid w:val="0098552A"/>
    <w:rsid w:val="009C5F4B"/>
    <w:rsid w:val="009F1B8B"/>
    <w:rsid w:val="00A05723"/>
    <w:rsid w:val="00A3326B"/>
    <w:rsid w:val="00A63DC8"/>
    <w:rsid w:val="00A711A7"/>
    <w:rsid w:val="00AB08A5"/>
    <w:rsid w:val="00AB3790"/>
    <w:rsid w:val="00B20AA5"/>
    <w:rsid w:val="00B23EA2"/>
    <w:rsid w:val="00B86142"/>
    <w:rsid w:val="00BB33CB"/>
    <w:rsid w:val="00BB59A7"/>
    <w:rsid w:val="00C822C6"/>
    <w:rsid w:val="00C91263"/>
    <w:rsid w:val="00CE7DF1"/>
    <w:rsid w:val="00D677B5"/>
    <w:rsid w:val="00D77816"/>
    <w:rsid w:val="00E46622"/>
    <w:rsid w:val="00E81B7F"/>
    <w:rsid w:val="00E84489"/>
    <w:rsid w:val="00ED634C"/>
    <w:rsid w:val="00ED6BA4"/>
    <w:rsid w:val="00EE5805"/>
    <w:rsid w:val="00F0502E"/>
    <w:rsid w:val="00F30486"/>
    <w:rsid w:val="00FE6409"/>
    <w:rsid w:val="00FF19EB"/>
    <w:rsid w:val="00FF22AE"/>
    <w:rsid w:val="01BB1CA6"/>
    <w:rsid w:val="02090A27"/>
    <w:rsid w:val="021D0EDE"/>
    <w:rsid w:val="02C10518"/>
    <w:rsid w:val="030B0EF3"/>
    <w:rsid w:val="04304390"/>
    <w:rsid w:val="06246230"/>
    <w:rsid w:val="0692016F"/>
    <w:rsid w:val="07AD4314"/>
    <w:rsid w:val="080717B4"/>
    <w:rsid w:val="089E4578"/>
    <w:rsid w:val="09BD3A24"/>
    <w:rsid w:val="0A705EDE"/>
    <w:rsid w:val="0A990B84"/>
    <w:rsid w:val="0CC54010"/>
    <w:rsid w:val="0D1B5849"/>
    <w:rsid w:val="0DF00639"/>
    <w:rsid w:val="0E9A338F"/>
    <w:rsid w:val="0EFF4A6D"/>
    <w:rsid w:val="0F9B1746"/>
    <w:rsid w:val="0FB95019"/>
    <w:rsid w:val="115C6285"/>
    <w:rsid w:val="11647B13"/>
    <w:rsid w:val="11832AAA"/>
    <w:rsid w:val="12A93346"/>
    <w:rsid w:val="136F4C00"/>
    <w:rsid w:val="13CC6C77"/>
    <w:rsid w:val="14B3786C"/>
    <w:rsid w:val="14E31B21"/>
    <w:rsid w:val="15956DFA"/>
    <w:rsid w:val="17004DCA"/>
    <w:rsid w:val="18D96332"/>
    <w:rsid w:val="192C3759"/>
    <w:rsid w:val="19AF235E"/>
    <w:rsid w:val="1B0A4FA5"/>
    <w:rsid w:val="1BA0277E"/>
    <w:rsid w:val="1CD67516"/>
    <w:rsid w:val="1D4F1E99"/>
    <w:rsid w:val="1D6A574A"/>
    <w:rsid w:val="1DAD4B38"/>
    <w:rsid w:val="1DBC0507"/>
    <w:rsid w:val="1E35765A"/>
    <w:rsid w:val="1FD707CF"/>
    <w:rsid w:val="21E3643A"/>
    <w:rsid w:val="234A1C9E"/>
    <w:rsid w:val="23EB48AB"/>
    <w:rsid w:val="25C6347D"/>
    <w:rsid w:val="26A253F4"/>
    <w:rsid w:val="26DA49DA"/>
    <w:rsid w:val="2AB3124C"/>
    <w:rsid w:val="2AF40CEE"/>
    <w:rsid w:val="2B3B5612"/>
    <w:rsid w:val="2C1111AD"/>
    <w:rsid w:val="2C2016B1"/>
    <w:rsid w:val="2D8C2D30"/>
    <w:rsid w:val="2E854BE4"/>
    <w:rsid w:val="2ED003F7"/>
    <w:rsid w:val="2F5A30B0"/>
    <w:rsid w:val="2FA55BD3"/>
    <w:rsid w:val="305E5056"/>
    <w:rsid w:val="315F0C1D"/>
    <w:rsid w:val="326C13DA"/>
    <w:rsid w:val="32AF0F21"/>
    <w:rsid w:val="333B641A"/>
    <w:rsid w:val="33AB7A19"/>
    <w:rsid w:val="33AC05F7"/>
    <w:rsid w:val="35057697"/>
    <w:rsid w:val="35181D27"/>
    <w:rsid w:val="36E854B4"/>
    <w:rsid w:val="36FC388A"/>
    <w:rsid w:val="378E0844"/>
    <w:rsid w:val="3A9D0F1C"/>
    <w:rsid w:val="3AD851B3"/>
    <w:rsid w:val="3B8D5F52"/>
    <w:rsid w:val="3BC4353E"/>
    <w:rsid w:val="3D6E5955"/>
    <w:rsid w:val="3D894B02"/>
    <w:rsid w:val="3DBE2CC1"/>
    <w:rsid w:val="3EA74779"/>
    <w:rsid w:val="3ECA7160"/>
    <w:rsid w:val="3F8940C1"/>
    <w:rsid w:val="40003965"/>
    <w:rsid w:val="4156656C"/>
    <w:rsid w:val="41D304B8"/>
    <w:rsid w:val="42933115"/>
    <w:rsid w:val="436571EC"/>
    <w:rsid w:val="44F751F0"/>
    <w:rsid w:val="482769BE"/>
    <w:rsid w:val="48424CDC"/>
    <w:rsid w:val="49E811C7"/>
    <w:rsid w:val="4ACF3121"/>
    <w:rsid w:val="4B4C23CB"/>
    <w:rsid w:val="4C762CD7"/>
    <w:rsid w:val="4D1B390C"/>
    <w:rsid w:val="4D235141"/>
    <w:rsid w:val="4DBF2A7A"/>
    <w:rsid w:val="4DCA2FFD"/>
    <w:rsid w:val="4DDC5A61"/>
    <w:rsid w:val="4E1E43BF"/>
    <w:rsid w:val="4ED91A5A"/>
    <w:rsid w:val="4F27229F"/>
    <w:rsid w:val="4F525F6F"/>
    <w:rsid w:val="4F531785"/>
    <w:rsid w:val="4FE1057C"/>
    <w:rsid w:val="50821A82"/>
    <w:rsid w:val="52041552"/>
    <w:rsid w:val="52206704"/>
    <w:rsid w:val="534C0463"/>
    <w:rsid w:val="53BB45D6"/>
    <w:rsid w:val="541973C0"/>
    <w:rsid w:val="54ED5303"/>
    <w:rsid w:val="558547B2"/>
    <w:rsid w:val="560A5036"/>
    <w:rsid w:val="56232829"/>
    <w:rsid w:val="56B014D2"/>
    <w:rsid w:val="57906C60"/>
    <w:rsid w:val="58103482"/>
    <w:rsid w:val="59BF0EE0"/>
    <w:rsid w:val="5A245D06"/>
    <w:rsid w:val="5AA01B36"/>
    <w:rsid w:val="5AF57F56"/>
    <w:rsid w:val="5B050BEB"/>
    <w:rsid w:val="5B950720"/>
    <w:rsid w:val="5D424B27"/>
    <w:rsid w:val="5E0C75D0"/>
    <w:rsid w:val="61810611"/>
    <w:rsid w:val="624E55D4"/>
    <w:rsid w:val="62EE07C9"/>
    <w:rsid w:val="63100D4A"/>
    <w:rsid w:val="631E4183"/>
    <w:rsid w:val="634F55B8"/>
    <w:rsid w:val="64703F0F"/>
    <w:rsid w:val="65443EBB"/>
    <w:rsid w:val="66417755"/>
    <w:rsid w:val="66F9043A"/>
    <w:rsid w:val="673E1E60"/>
    <w:rsid w:val="67CD7F27"/>
    <w:rsid w:val="69F33549"/>
    <w:rsid w:val="69F62F39"/>
    <w:rsid w:val="6A9306F6"/>
    <w:rsid w:val="6B796937"/>
    <w:rsid w:val="6BF9578A"/>
    <w:rsid w:val="6D053959"/>
    <w:rsid w:val="6DC0334F"/>
    <w:rsid w:val="6EA35698"/>
    <w:rsid w:val="70296A0E"/>
    <w:rsid w:val="70D02D15"/>
    <w:rsid w:val="70EA2346"/>
    <w:rsid w:val="7243745B"/>
    <w:rsid w:val="73646D9E"/>
    <w:rsid w:val="73B83612"/>
    <w:rsid w:val="74F64CB5"/>
    <w:rsid w:val="75482F94"/>
    <w:rsid w:val="756428CD"/>
    <w:rsid w:val="75ED735F"/>
    <w:rsid w:val="764720B1"/>
    <w:rsid w:val="7650339A"/>
    <w:rsid w:val="766D43E5"/>
    <w:rsid w:val="774D6CE3"/>
    <w:rsid w:val="77F0213D"/>
    <w:rsid w:val="77F90EC9"/>
    <w:rsid w:val="788E7BE1"/>
    <w:rsid w:val="78923686"/>
    <w:rsid w:val="7A566F76"/>
    <w:rsid w:val="7A7736B7"/>
    <w:rsid w:val="7AD8796A"/>
    <w:rsid w:val="7AF011D5"/>
    <w:rsid w:val="7B8A2CCF"/>
    <w:rsid w:val="7D030C82"/>
    <w:rsid w:val="7F1A1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/>
      <w:ind w:left="0" w:right="0"/>
      <w:jc w:val="left"/>
    </w:pPr>
    <w:rPr>
      <w:rFonts w:hint="eastAsia" w:ascii="宋体" w:hAnsi="宋体" w:eastAsia="宋体" w:cs="宋体"/>
      <w:b/>
      <w:kern w:val="0"/>
      <w:sz w:val="24"/>
      <w:szCs w:val="24"/>
      <w:lang w:val="en-US" w:eastAsia="zh-CN" w:bidi="ar"/>
    </w:rPr>
  </w:style>
  <w:style w:type="character" w:default="1" w:styleId="8">
    <w:name w:val="Default Paragraph Font"/>
    <w:unhideWhenUsed/>
    <w:qFormat/>
    <w:uiPriority w:val="1"/>
  </w:style>
  <w:style w:type="table" w:default="1" w:styleId="7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Normal (Web)"/>
    <w:basedOn w:val="1"/>
    <w:semiHidden/>
    <w:unhideWhenUsed/>
    <w:uiPriority w:val="9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/>
      <w:ind w:left="0" w:right="0"/>
      <w:jc w:val="left"/>
    </w:pPr>
    <w:rPr>
      <w:kern w:val="0"/>
      <w:sz w:val="24"/>
      <w:lang w:val="en-US" w:eastAsia="zh-CN" w:bidi="ar"/>
    </w:rPr>
  </w:style>
  <w:style w:type="character" w:styleId="9">
    <w:name w:val="Strong"/>
    <w:basedOn w:val="8"/>
    <w:qFormat/>
    <w:uiPriority w:val="22"/>
    <w:rPr>
      <w:b/>
      <w:vanish/>
      <w:sz w:val="18"/>
      <w:szCs w:val="18"/>
      <w:bdr w:val="single" w:color="EEEEEE" w:sz="6" w:space="0"/>
      <w:shd w:val="clear" w:fill="FFFFFF"/>
    </w:rPr>
  </w:style>
  <w:style w:type="character" w:styleId="10">
    <w:name w:val="FollowedHyperlink"/>
    <w:basedOn w:val="8"/>
    <w:semiHidden/>
    <w:unhideWhenUsed/>
    <w:qFormat/>
    <w:uiPriority w:val="99"/>
    <w:rPr>
      <w:color w:val="800080"/>
      <w:u w:val="none"/>
    </w:rPr>
  </w:style>
  <w:style w:type="character" w:styleId="11">
    <w:name w:val="Emphasis"/>
    <w:basedOn w:val="8"/>
    <w:qFormat/>
    <w:uiPriority w:val="20"/>
  </w:style>
  <w:style w:type="character" w:styleId="12">
    <w:name w:val="Hyperlink"/>
    <w:basedOn w:val="8"/>
    <w:semiHidden/>
    <w:unhideWhenUsed/>
    <w:qFormat/>
    <w:uiPriority w:val="99"/>
    <w:rPr>
      <w:color w:val="0000FF"/>
      <w:u w:val="none"/>
    </w:rPr>
  </w:style>
  <w:style w:type="character" w:styleId="13">
    <w:name w:val="HTML Code"/>
    <w:basedOn w:val="8"/>
    <w:semiHidden/>
    <w:unhideWhenUsed/>
    <w:qFormat/>
    <w:uiPriority w:val="99"/>
    <w:rPr>
      <w:rFonts w:ascii="Courier New" w:hAnsi="Courier New"/>
      <w:sz w:val="20"/>
      <w:bdr w:val="none" w:color="auto" w:sz="0" w:space="0"/>
    </w:rPr>
  </w:style>
  <w:style w:type="paragraph" w:customStyle="1" w:styleId="14">
    <w:name w:val="List Paragraph"/>
    <w:basedOn w:val="1"/>
    <w:qFormat/>
    <w:uiPriority w:val="34"/>
    <w:pPr>
      <w:ind w:firstLine="420" w:firstLineChars="200"/>
    </w:pPr>
    <w:rPr>
      <w:rFonts w:ascii="Calibri" w:hAnsi="Calibri"/>
      <w:sz w:val="21"/>
      <w:szCs w:val="22"/>
    </w:rPr>
  </w:style>
  <w:style w:type="character" w:customStyle="1" w:styleId="15">
    <w:name w:val="fold"/>
    <w:basedOn w:val="8"/>
    <w:qFormat/>
    <w:uiPriority w:val="0"/>
  </w:style>
  <w:style w:type="character" w:customStyle="1" w:styleId="16">
    <w:name w:val="fold1"/>
    <w:basedOn w:val="8"/>
    <w:qFormat/>
    <w:uiPriority w:val="0"/>
  </w:style>
  <w:style w:type="character" w:customStyle="1" w:styleId="17">
    <w:name w:val="curr2"/>
    <w:basedOn w:val="8"/>
    <w:uiPriority w:val="0"/>
    <w:rPr>
      <w:b/>
      <w:color w:val="CC6600"/>
    </w:rPr>
  </w:style>
  <w:style w:type="character" w:customStyle="1" w:styleId="18">
    <w:name w:val="curr"/>
    <w:basedOn w:val="8"/>
    <w:uiPriority w:val="0"/>
    <w:rPr>
      <w:b/>
      <w:color w:val="CC6600"/>
    </w:rPr>
  </w:style>
  <w:style w:type="character" w:customStyle="1" w:styleId="19">
    <w:name w:val="article1"/>
    <w:basedOn w:val="8"/>
    <w:uiPriority w:val="0"/>
    <w:rPr>
      <w:bdr w:val="none" w:color="auto" w:sz="0" w:space="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5" Type="http://schemas.openxmlformats.org/officeDocument/2006/relationships/fontTable" Target="fontTable.xml"/><Relationship Id="rId64" Type="http://schemas.openxmlformats.org/officeDocument/2006/relationships/numbering" Target="numbering.xml"/><Relationship Id="rId63" Type="http://schemas.openxmlformats.org/officeDocument/2006/relationships/customXml" Target="../customXml/item1.xml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33</Pages>
  <Words>6352</Words>
  <Characters>6389</Characters>
  <Lines>29</Lines>
  <Paragraphs>8</Paragraphs>
  <TotalTime>0</TotalTime>
  <ScaleCrop>false</ScaleCrop>
  <LinksUpToDate>false</LinksUpToDate>
  <CharactersWithSpaces>6420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2018-08-08T01:33:00Z</dcterms:created>
  <dc:creator>624733889@qq.com</dc:creator>
  <cp:lastModifiedBy>冰泪草</cp:lastModifiedBy>
  <dcterms:modified xsi:type="dcterms:W3CDTF">2020-02-04T11:36:22Z</dcterms:modified>
  <cp:revision>51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