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57" w:tblpY="49"/>
        <w:tblOverlap w:val="never"/>
        <w:tblW w:w="10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005"/>
        <w:gridCol w:w="2105"/>
        <w:gridCol w:w="267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33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2023年广州市重点境外展会目录参评项目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基本信息表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3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一、组展单位基本信息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负责广州业务团队的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7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2022年度营业额（人民币）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2022年度境外组展数量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自办展：     个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组织参展：   个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  <w:lang w:eastAsia="zh-CN"/>
              </w:rPr>
              <w:t>项目类别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  <w:lang w:eastAsia="zh-CN"/>
              </w:rPr>
              <w:t>货物贸易展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  <w:lang w:val="en-US" w:eastAsia="zh-CN"/>
              </w:rPr>
              <w:t>/服务贸易展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二、参评展会基本信息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境外展名称（中文）</w:t>
            </w:r>
          </w:p>
        </w:tc>
        <w:tc>
          <w:tcPr>
            <w:tcW w:w="7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境外展名称（英文）</w:t>
            </w:r>
          </w:p>
        </w:tc>
        <w:tc>
          <w:tcPr>
            <w:tcW w:w="7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可为参展企业提供的免费增值服务</w:t>
            </w:r>
          </w:p>
        </w:tc>
        <w:tc>
          <w:tcPr>
            <w:tcW w:w="74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展会举办地（国家、城市）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主要展品类别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举办时间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已连续举办届数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是否已列入国家部委、国家级商会、省商务部门重点支持展会目录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</w:p>
        </w:tc>
        <w:tc>
          <w:tcPr>
            <w:tcW w:w="74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（如已入选，请填目录名称）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4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每个9平米标准摊位费用（人民币）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是否为专业展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最近一届广州企业参展数量及摊位数量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连续参加近2届展会的同一广州企业数量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2023年拟组织广州企业参展数量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2023年拟组织广州企业参展标准摊位数量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参评项目对广州外贸企业抢抓订单，推动广州外贸稳规模优结构情况。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74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企业法人签名（盖章）：                                填报时间：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MzJhOWJmN2Q5MmY2MjM5YTk5M2M1NzQ1OTU5ZTYifQ=="/>
  </w:docVars>
  <w:rsids>
    <w:rsidRoot w:val="32087A52"/>
    <w:rsid w:val="320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2023-03-10T08:28:00Z</dcterms:created>
  <dc:creator>姚志康Lex </dc:creator>
  <cp:lastModifiedBy>姚志康Lex </cp:lastModifiedBy>
  <dcterms:modified xsi:type="dcterms:W3CDTF">2023-03-10T08:28:38Z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CA9D67848ECF474A9AA1737D2C8B7CA7</vt:lpwstr>
  </property>
</Properties>
</file>